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C0D05" w14:textId="77777777" w:rsidR="00541F9E" w:rsidRDefault="009408F9" w:rsidP="00541F9E">
      <w:pPr>
        <w:pStyle w:val="paragraph"/>
        <w:spacing w:before="0" w:beforeAutospacing="0" w:after="0" w:afterAutospacing="0"/>
        <w:jc w:val="center"/>
        <w:textAlignment w:val="baseline"/>
        <w:rPr>
          <w:rStyle w:val="normaltextrun"/>
          <w:rFonts w:ascii="Calibri" w:hAnsi="Calibri" w:cs="Calibri"/>
          <w:b/>
          <w:bCs/>
          <w:sz w:val="28"/>
          <w:szCs w:val="28"/>
        </w:rPr>
      </w:pPr>
      <w:bookmarkStart w:id="0" w:name="_GoBack"/>
      <w:bookmarkEnd w:id="0"/>
      <w:r>
        <w:rPr>
          <w:rStyle w:val="normaltextrun"/>
          <w:rFonts w:ascii="Calibri" w:hAnsi="Calibri" w:cs="Calibri"/>
          <w:b/>
          <w:bCs/>
          <w:sz w:val="28"/>
          <w:szCs w:val="28"/>
        </w:rPr>
        <w:t>Les échanges entre pairs du Don en Confiance</w:t>
      </w:r>
    </w:p>
    <w:p w14:paraId="3736BE19" w14:textId="77097379" w:rsidR="009408F9" w:rsidRPr="00541F9E" w:rsidRDefault="002A31AA" w:rsidP="00541F9E">
      <w:pPr>
        <w:pStyle w:val="paragraph"/>
        <w:spacing w:before="0" w:beforeAutospacing="0" w:after="0" w:afterAutospacing="0"/>
        <w:jc w:val="center"/>
        <w:textAlignment w:val="baseline"/>
        <w:rPr>
          <w:rFonts w:ascii="Calibri" w:hAnsi="Calibri" w:cs="Calibri"/>
          <w:b/>
          <w:bCs/>
          <w:sz w:val="28"/>
          <w:szCs w:val="28"/>
        </w:rPr>
      </w:pPr>
      <w:r>
        <w:rPr>
          <w:rStyle w:val="normaltextrun"/>
          <w:rFonts w:ascii="Calibri" w:hAnsi="Calibri" w:cs="Calibri"/>
          <w:b/>
          <w:bCs/>
          <w:sz w:val="22"/>
          <w:szCs w:val="22"/>
        </w:rPr>
        <w:t>20 mars</w:t>
      </w:r>
      <w:r w:rsidR="009408F9">
        <w:rPr>
          <w:rStyle w:val="normaltextrun"/>
          <w:rFonts w:ascii="Calibri" w:hAnsi="Calibri" w:cs="Calibri"/>
          <w:b/>
          <w:bCs/>
          <w:sz w:val="22"/>
          <w:szCs w:val="22"/>
        </w:rPr>
        <w:t xml:space="preserve"> 2024 de </w:t>
      </w:r>
      <w:r>
        <w:rPr>
          <w:rStyle w:val="normaltextrun"/>
          <w:rFonts w:ascii="Calibri" w:hAnsi="Calibri" w:cs="Calibri"/>
          <w:b/>
          <w:bCs/>
          <w:sz w:val="22"/>
          <w:szCs w:val="22"/>
        </w:rPr>
        <w:t>9</w:t>
      </w:r>
      <w:r w:rsidR="009408F9">
        <w:rPr>
          <w:rStyle w:val="normaltextrun"/>
          <w:rFonts w:ascii="Calibri" w:hAnsi="Calibri" w:cs="Calibri"/>
          <w:b/>
          <w:bCs/>
          <w:sz w:val="22"/>
          <w:szCs w:val="22"/>
        </w:rPr>
        <w:t>h</w:t>
      </w:r>
      <w:r>
        <w:rPr>
          <w:rStyle w:val="normaltextrun"/>
          <w:rFonts w:ascii="Calibri" w:hAnsi="Calibri" w:cs="Calibri"/>
          <w:b/>
          <w:bCs/>
          <w:sz w:val="22"/>
          <w:szCs w:val="22"/>
        </w:rPr>
        <w:t>30</w:t>
      </w:r>
      <w:r w:rsidR="009408F9">
        <w:rPr>
          <w:rStyle w:val="normaltextrun"/>
          <w:rFonts w:ascii="Calibri" w:hAnsi="Calibri" w:cs="Calibri"/>
          <w:b/>
          <w:bCs/>
          <w:sz w:val="22"/>
          <w:szCs w:val="22"/>
        </w:rPr>
        <w:t xml:space="preserve"> à </w:t>
      </w:r>
      <w:r>
        <w:rPr>
          <w:rStyle w:val="normaltextrun"/>
          <w:rFonts w:ascii="Calibri" w:hAnsi="Calibri" w:cs="Calibri"/>
          <w:b/>
          <w:bCs/>
          <w:sz w:val="22"/>
          <w:szCs w:val="22"/>
        </w:rPr>
        <w:t>12</w:t>
      </w:r>
      <w:r w:rsidR="009408F9">
        <w:rPr>
          <w:rStyle w:val="normaltextrun"/>
          <w:rFonts w:ascii="Calibri" w:hAnsi="Calibri" w:cs="Calibri"/>
          <w:b/>
          <w:bCs/>
          <w:sz w:val="22"/>
          <w:szCs w:val="22"/>
        </w:rPr>
        <w:t>h</w:t>
      </w:r>
    </w:p>
    <w:p w14:paraId="4A27849F" w14:textId="66ADBEA3" w:rsidR="009408F9" w:rsidRDefault="009408F9" w:rsidP="00541F9E">
      <w:pPr>
        <w:pStyle w:val="paragraph"/>
        <w:spacing w:before="0" w:beforeAutospacing="0" w:after="0" w:afterAutospacing="0"/>
        <w:ind w:left="1410" w:firstLine="705"/>
        <w:jc w:val="center"/>
        <w:textAlignment w:val="baseline"/>
        <w:rPr>
          <w:rFonts w:ascii="Segoe UI" w:hAnsi="Segoe UI" w:cs="Segoe UI"/>
          <w:sz w:val="18"/>
          <w:szCs w:val="18"/>
        </w:rPr>
      </w:pPr>
    </w:p>
    <w:p w14:paraId="6917A2CC" w14:textId="1E861043" w:rsidR="009408F9" w:rsidRDefault="009408F9" w:rsidP="00541F9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Thème proposé </w:t>
      </w:r>
      <w:r>
        <w:rPr>
          <w:rStyle w:val="normaltextrun"/>
          <w:rFonts w:ascii="Calibri" w:hAnsi="Calibri" w:cs="Calibri"/>
          <w:sz w:val="22"/>
          <w:szCs w:val="22"/>
        </w:rPr>
        <w:t xml:space="preserve">: </w:t>
      </w:r>
      <w:r w:rsidR="00A026EF">
        <w:rPr>
          <w:rStyle w:val="normaltextrun"/>
          <w:rFonts w:ascii="Calibri" w:hAnsi="Calibri" w:cs="Calibri"/>
          <w:sz w:val="22"/>
          <w:szCs w:val="22"/>
        </w:rPr>
        <w:t>C</w:t>
      </w:r>
      <w:r>
        <w:rPr>
          <w:rStyle w:val="normaltextrun"/>
          <w:rFonts w:ascii="Calibri" w:hAnsi="Calibri" w:cs="Calibri"/>
          <w:sz w:val="22"/>
          <w:szCs w:val="22"/>
        </w:rPr>
        <w:t xml:space="preserve">ontrôle </w:t>
      </w:r>
      <w:r w:rsidR="00A026EF">
        <w:rPr>
          <w:rStyle w:val="normaltextrun"/>
          <w:rFonts w:ascii="Calibri" w:hAnsi="Calibri" w:cs="Calibri"/>
          <w:sz w:val="22"/>
          <w:szCs w:val="22"/>
        </w:rPr>
        <w:t>I</w:t>
      </w:r>
      <w:r>
        <w:rPr>
          <w:rStyle w:val="normaltextrun"/>
          <w:rFonts w:ascii="Calibri" w:hAnsi="Calibri" w:cs="Calibri"/>
          <w:sz w:val="22"/>
          <w:szCs w:val="22"/>
        </w:rPr>
        <w:t>nterne</w:t>
      </w:r>
    </w:p>
    <w:p w14:paraId="4ACD608C" w14:textId="2B3A858E" w:rsidR="009408F9" w:rsidRDefault="009408F9" w:rsidP="00541F9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Animation</w:t>
      </w:r>
      <w:r>
        <w:rPr>
          <w:rStyle w:val="normaltextrun"/>
          <w:rFonts w:ascii="Calibri" w:hAnsi="Calibri" w:cs="Calibri"/>
          <w:sz w:val="22"/>
          <w:szCs w:val="22"/>
        </w:rPr>
        <w:t> : Jean-Philippe Bernard</w:t>
      </w:r>
    </w:p>
    <w:p w14:paraId="43FDBF0A" w14:textId="7F225845" w:rsidR="009408F9" w:rsidRDefault="009408F9" w:rsidP="00541F9E">
      <w:pPr>
        <w:pStyle w:val="paragraph"/>
        <w:spacing w:before="0" w:beforeAutospacing="0" w:after="0" w:afterAutospacing="0"/>
        <w:jc w:val="center"/>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2F5B816B" wp14:editId="00BFD2A1">
            <wp:extent cx="12700" cy="12700"/>
            <wp:effectExtent l="0" t="0" r="0" b="0"/>
            <wp:docPr id="591565355" name="Image 1"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4A68CCB" w14:textId="6FA09D44" w:rsidR="00F3061B" w:rsidRPr="00F8265C" w:rsidRDefault="0063409D" w:rsidP="0090509F">
      <w:pPr>
        <w:jc w:val="both"/>
        <w:rPr>
          <w:b/>
          <w:bCs/>
          <w:u w:val="single"/>
        </w:rPr>
      </w:pPr>
      <w:r w:rsidRPr="00F8265C">
        <w:rPr>
          <w:b/>
          <w:bCs/>
          <w:u w:val="single"/>
        </w:rPr>
        <w:t>Contexte</w:t>
      </w:r>
    </w:p>
    <w:p w14:paraId="2A3460B2" w14:textId="0554D668" w:rsidR="00AD4932" w:rsidRDefault="00123CAD" w:rsidP="0090509F">
      <w:pPr>
        <w:jc w:val="both"/>
      </w:pPr>
      <w:r>
        <w:t>Le</w:t>
      </w:r>
      <w:r w:rsidR="00FE0E2A">
        <w:t xml:space="preserve"> </w:t>
      </w:r>
      <w:r w:rsidR="003B16DB">
        <w:t>C</w:t>
      </w:r>
      <w:r w:rsidR="00FE0E2A">
        <w:t>ontrôle interne</w:t>
      </w:r>
      <w:r>
        <w:t xml:space="preserve"> fait régulièrement l’objet de demandes et d’invitations de la Commission d’Agrément</w:t>
      </w:r>
      <w:r w:rsidR="00F6471B">
        <w:t>,</w:t>
      </w:r>
      <w:r w:rsidR="00061D21">
        <w:t xml:space="preserve"> soit au titre de </w:t>
      </w:r>
      <w:r w:rsidR="00C11AAB">
        <w:t xml:space="preserve">la règle </w:t>
      </w:r>
      <w:r w:rsidR="00061D21">
        <w:t>I.3.6, soit au titre de l’exigence II.2</w:t>
      </w:r>
      <w:r w:rsidR="00AD4932">
        <w:t>.</w:t>
      </w:r>
      <w:r w:rsidR="00C7160F">
        <w:t xml:space="preserve"> </w:t>
      </w:r>
      <w:r w:rsidR="00F6471B">
        <w:t>Il s’agit également d’un des thèmes récurrents mentionnés depuis plusieurs années dans le rapport moral de la présidence de la commission d’agrément pour souligner les marges de progrès identifiées pour les organisations labellisées.</w:t>
      </w:r>
    </w:p>
    <w:p w14:paraId="207E606D" w14:textId="2F9D7884" w:rsidR="003F588D" w:rsidRDefault="003F588D" w:rsidP="0090509F">
      <w:pPr>
        <w:jc w:val="both"/>
      </w:pPr>
      <w:r>
        <w:t>Or, c’est un thème important</w:t>
      </w:r>
      <w:r w:rsidR="00B05E21">
        <w:t xml:space="preserve"> à double titre. D’une part</w:t>
      </w:r>
      <w:r w:rsidR="007C4A52">
        <w:t xml:space="preserve">, le </w:t>
      </w:r>
      <w:r w:rsidR="00963619">
        <w:t>c</w:t>
      </w:r>
      <w:r w:rsidR="007C4A52">
        <w:t xml:space="preserve">ontrôle interne </w:t>
      </w:r>
      <w:r w:rsidR="004D6918">
        <w:t xml:space="preserve">a pour objet la maîtrise de l’ensemble des risques </w:t>
      </w:r>
      <w:r w:rsidR="001C6A9F">
        <w:t>et le pilotage de l’ensemble de l’activité. D</w:t>
      </w:r>
      <w:r w:rsidR="002A31AA">
        <w:t>’autre part</w:t>
      </w:r>
      <w:r w:rsidR="001C6A9F">
        <w:t xml:space="preserve">, </w:t>
      </w:r>
      <w:r w:rsidR="00E71802">
        <w:t xml:space="preserve">ce thème </w:t>
      </w:r>
      <w:r w:rsidR="002A31AA">
        <w:t>peut</w:t>
      </w:r>
      <w:r w:rsidR="00E71802">
        <w:t xml:space="preserve"> constituer un point d’intérêt particulier, car il ouvre des perspectives multiples</w:t>
      </w:r>
      <w:r w:rsidR="00E7727C">
        <w:t xml:space="preserve"> qui lui sont connexes</w:t>
      </w:r>
      <w:r w:rsidR="00561013">
        <w:t>. Ainsi, la revue de la cartographie des risques peut mettre en évidence d’autres thèmes en rapport avec le référentiel de Don en Confiance</w:t>
      </w:r>
      <w:r w:rsidR="00824C82">
        <w:t>.</w:t>
      </w:r>
    </w:p>
    <w:p w14:paraId="733E7C15" w14:textId="6613B259" w:rsidR="00C40A69" w:rsidRDefault="00E7727C" w:rsidP="0090509F">
      <w:pPr>
        <w:jc w:val="both"/>
      </w:pPr>
      <w:r>
        <w:t xml:space="preserve">Dans ce contexte, </w:t>
      </w:r>
      <w:r w:rsidR="002713FE">
        <w:t xml:space="preserve">il apparaît essentiel </w:t>
      </w:r>
      <w:r w:rsidR="005D3B73">
        <w:t>de renforcer la capacité d’accompagnement d</w:t>
      </w:r>
      <w:r w:rsidR="002713FE">
        <w:t xml:space="preserve">es </w:t>
      </w:r>
      <w:r w:rsidR="006B047E">
        <w:t>c</w:t>
      </w:r>
      <w:r w:rsidR="002713FE">
        <w:t xml:space="preserve">ontrôleurs de Don en Confiance </w:t>
      </w:r>
      <w:r w:rsidR="005D3B73">
        <w:t xml:space="preserve">sur </w:t>
      </w:r>
      <w:r w:rsidR="002713FE">
        <w:t>ce thème</w:t>
      </w:r>
      <w:r w:rsidR="00C40A69">
        <w:t xml:space="preserve"> tout en prenant en compte les situations hétérogènes des organisations labellisées (taille, </w:t>
      </w:r>
      <w:r w:rsidR="0062631F">
        <w:t>ressources disponibles, culture propice au déploiement du contrôle interne, etc.)</w:t>
      </w:r>
      <w:r w:rsidR="00824C82">
        <w:t>.</w:t>
      </w:r>
    </w:p>
    <w:p w14:paraId="08F7EEC8" w14:textId="10ECD004" w:rsidR="00E7727C" w:rsidRDefault="00244533" w:rsidP="0090509F">
      <w:pPr>
        <w:jc w:val="both"/>
      </w:pPr>
      <w:r>
        <w:t xml:space="preserve">Aussi, il a été proposé de </w:t>
      </w:r>
      <w:r w:rsidR="00F86530">
        <w:t>mettre à disposition une grille d’appréciation de la situation de</w:t>
      </w:r>
      <w:r w:rsidR="00AA28FF">
        <w:t xml:space="preserve">s organisations </w:t>
      </w:r>
      <w:r w:rsidR="00295122">
        <w:t>labellisées</w:t>
      </w:r>
      <w:r w:rsidR="00AA28FF">
        <w:t xml:space="preserve"> en matière de contrôle interne</w:t>
      </w:r>
      <w:r w:rsidR="00F86530">
        <w:t>.</w:t>
      </w:r>
      <w:r w:rsidR="00650DFD">
        <w:t xml:space="preserve"> Comme il est indiqué plus loin au § 4, il existe cependant une « Fiche pratique pour les rapports  au sujet du contrôle interne ». Cette fiche liste un certain nombre de points de contrôle pour guider le contrôleur dans la formation de son opinion. La grille d’évaluation proposée au groupe d’échange entre pairs se veut un complément, permettant à la fois de qualifier l’évaluation du dispositif de contrôle interne dans sa globalité à un moment donné et de situer cette évaluation en la rapprochant de la position de la CAC, de la dynamique de l’organisation, et de la mission de contrôle.</w:t>
      </w:r>
    </w:p>
    <w:p w14:paraId="0D7D2847" w14:textId="04D8C2A1" w:rsidR="00A14D34" w:rsidRDefault="00650DFD" w:rsidP="0090509F">
      <w:pPr>
        <w:jc w:val="both"/>
      </w:pPr>
      <w:r>
        <w:t xml:space="preserve">Le </w:t>
      </w:r>
      <w:r w:rsidR="009D3D14">
        <w:t xml:space="preserve">groupe d’échange entre pairs </w:t>
      </w:r>
      <w:r>
        <w:t>devrait permettre</w:t>
      </w:r>
      <w:r w:rsidR="009D3D14">
        <w:t xml:space="preserve"> de tester cet outil </w:t>
      </w:r>
      <w:r w:rsidR="001D7A3B">
        <w:t xml:space="preserve">en vue </w:t>
      </w:r>
      <w:r w:rsidR="009D3D14">
        <w:t xml:space="preserve">de </w:t>
      </w:r>
      <w:r w:rsidR="001D7A3B">
        <w:t xml:space="preserve">son intégration </w:t>
      </w:r>
      <w:r>
        <w:t xml:space="preserve">éventuelle </w:t>
      </w:r>
      <w:r w:rsidR="001D7A3B">
        <w:t>dans la boite à outil</w:t>
      </w:r>
      <w:r w:rsidR="00A14D34">
        <w:t>s</w:t>
      </w:r>
      <w:r w:rsidR="001D7A3B">
        <w:t xml:space="preserve"> mise à disposition des contrôleurs du Don en Confiance</w:t>
      </w:r>
      <w:r w:rsidR="009D3D14">
        <w:t>.</w:t>
      </w:r>
      <w:r w:rsidR="00A14D34">
        <w:t xml:space="preserve"> D’autres outils sur le contrôle interne pourraient également être déployés ultérieurement (bonnes pratiques, fiche méthodologique sur la construction d’une cartographie des risques).</w:t>
      </w:r>
    </w:p>
    <w:p w14:paraId="609610DA" w14:textId="4175D2A6" w:rsidR="009D3D14" w:rsidRDefault="009D3D14" w:rsidP="0090509F">
      <w:pPr>
        <w:jc w:val="both"/>
      </w:pPr>
      <w:r>
        <w:t>À cette fin, il est demandé aux participants de remplir la grille avant la séance</w:t>
      </w:r>
      <w:r w:rsidR="00E74E63">
        <w:t xml:space="preserve"> en se concentrant sur l</w:t>
      </w:r>
      <w:r w:rsidR="00561013">
        <w:t xml:space="preserve">a ou les </w:t>
      </w:r>
      <w:r w:rsidR="00E74E63">
        <w:t>organisations dont ils assurent la mission de contrôle.</w:t>
      </w:r>
      <w:r w:rsidR="00A14D34">
        <w:t xml:space="preserve"> </w:t>
      </w:r>
      <w:r w:rsidR="003B2FCA">
        <w:t>L’exercice sera ensuite partagé</w:t>
      </w:r>
      <w:r>
        <w:t xml:space="preserve"> en séance e</w:t>
      </w:r>
      <w:r w:rsidR="003B2FCA">
        <w:t>t permettra de formuler des</w:t>
      </w:r>
      <w:r>
        <w:t xml:space="preserve"> observations </w:t>
      </w:r>
      <w:r w:rsidR="008E54A4">
        <w:t xml:space="preserve">éventuelles </w:t>
      </w:r>
      <w:r w:rsidR="00694172">
        <w:t>pour la faire évoluer</w:t>
      </w:r>
      <w:r>
        <w:t>.</w:t>
      </w:r>
    </w:p>
    <w:p w14:paraId="13CED65D" w14:textId="0BD13649" w:rsidR="00900AD2" w:rsidRPr="00F8265C" w:rsidRDefault="00900AD2" w:rsidP="0090509F">
      <w:pPr>
        <w:jc w:val="both"/>
        <w:rPr>
          <w:b/>
          <w:bCs/>
          <w:u w:val="single"/>
        </w:rPr>
      </w:pPr>
      <w:r w:rsidRPr="00F8265C">
        <w:rPr>
          <w:b/>
          <w:bCs/>
          <w:u w:val="single"/>
        </w:rPr>
        <w:t>Problématique</w:t>
      </w:r>
    </w:p>
    <w:p w14:paraId="78F1D858" w14:textId="6C9DE713" w:rsidR="0032221B" w:rsidRDefault="0032221B" w:rsidP="00A14D34">
      <w:pPr>
        <w:pStyle w:val="pf0"/>
        <w:jc w:val="both"/>
        <w:rPr>
          <w:rStyle w:val="cf01"/>
          <w:rFonts w:asciiTheme="minorHAnsi" w:hAnsiTheme="minorHAnsi" w:cstheme="minorHAnsi"/>
          <w:b w:val="0"/>
          <w:bCs w:val="0"/>
          <w:i w:val="0"/>
          <w:iCs w:val="0"/>
          <w:sz w:val="22"/>
          <w:szCs w:val="22"/>
        </w:rPr>
      </w:pPr>
      <w:r w:rsidRPr="0032221B">
        <w:rPr>
          <w:rStyle w:val="cf01"/>
          <w:rFonts w:asciiTheme="minorHAnsi" w:hAnsiTheme="minorHAnsi" w:cstheme="minorHAnsi"/>
          <w:b w:val="0"/>
          <w:bCs w:val="0"/>
          <w:i w:val="0"/>
          <w:iCs w:val="0"/>
          <w:sz w:val="22"/>
          <w:szCs w:val="22"/>
        </w:rPr>
        <w:t xml:space="preserve">L’échange </w:t>
      </w:r>
      <w:r w:rsidR="00A14D34">
        <w:rPr>
          <w:rStyle w:val="cf01"/>
          <w:rFonts w:asciiTheme="minorHAnsi" w:hAnsiTheme="minorHAnsi" w:cstheme="minorHAnsi"/>
          <w:b w:val="0"/>
          <w:bCs w:val="0"/>
          <w:i w:val="0"/>
          <w:iCs w:val="0"/>
          <w:sz w:val="22"/>
          <w:szCs w:val="22"/>
        </w:rPr>
        <w:t>devrait</w:t>
      </w:r>
      <w:r>
        <w:rPr>
          <w:rStyle w:val="cf01"/>
          <w:rFonts w:asciiTheme="minorHAnsi" w:hAnsiTheme="minorHAnsi" w:cstheme="minorHAnsi"/>
          <w:b w:val="0"/>
          <w:bCs w:val="0"/>
          <w:i w:val="0"/>
          <w:iCs w:val="0"/>
          <w:sz w:val="22"/>
          <w:szCs w:val="22"/>
        </w:rPr>
        <w:t xml:space="preserve"> permettre à chacun de découvrir d’autres organisations, et de mieux apprécier ainsi les particularités de celles qu’il suit, par comparaison. Il </w:t>
      </w:r>
      <w:r w:rsidR="00A14D34">
        <w:rPr>
          <w:rStyle w:val="cf01"/>
          <w:rFonts w:asciiTheme="minorHAnsi" w:hAnsiTheme="minorHAnsi" w:cstheme="minorHAnsi"/>
          <w:b w:val="0"/>
          <w:bCs w:val="0"/>
          <w:i w:val="0"/>
          <w:iCs w:val="0"/>
          <w:sz w:val="22"/>
          <w:szCs w:val="22"/>
        </w:rPr>
        <w:t>pourra porter sur les pratiques des organisations suivies et sur les modalités de suivi par les contrôleurs</w:t>
      </w:r>
      <w:r w:rsidR="005B3107">
        <w:rPr>
          <w:rStyle w:val="cf01"/>
          <w:rFonts w:asciiTheme="minorHAnsi" w:hAnsiTheme="minorHAnsi" w:cstheme="minorHAnsi"/>
          <w:b w:val="0"/>
          <w:bCs w:val="0"/>
          <w:i w:val="0"/>
          <w:iCs w:val="0"/>
          <w:sz w:val="22"/>
          <w:szCs w:val="22"/>
        </w:rPr>
        <w:t>.</w:t>
      </w:r>
    </w:p>
    <w:p w14:paraId="41B3535F" w14:textId="6B0576B4" w:rsidR="0032221B" w:rsidRDefault="0032221B" w:rsidP="00A14D34">
      <w:pPr>
        <w:pStyle w:val="pf0"/>
        <w:jc w:val="both"/>
        <w:rPr>
          <w:rStyle w:val="cf01"/>
          <w:rFonts w:asciiTheme="minorHAnsi" w:hAnsiTheme="minorHAnsi" w:cstheme="minorHAnsi"/>
          <w:b w:val="0"/>
          <w:bCs w:val="0"/>
          <w:i w:val="0"/>
          <w:iCs w:val="0"/>
          <w:sz w:val="22"/>
          <w:szCs w:val="22"/>
        </w:rPr>
      </w:pPr>
      <w:r>
        <w:rPr>
          <w:rStyle w:val="cf01"/>
          <w:rFonts w:asciiTheme="minorHAnsi" w:hAnsiTheme="minorHAnsi" w:cstheme="minorHAnsi"/>
          <w:b w:val="0"/>
          <w:bCs w:val="0"/>
          <w:i w:val="0"/>
          <w:iCs w:val="0"/>
          <w:sz w:val="22"/>
          <w:szCs w:val="22"/>
        </w:rPr>
        <w:t xml:space="preserve">Il devrait également servir à porter un regard critique sur la grille d’appréciation </w:t>
      </w:r>
      <w:r w:rsidR="001C1CF0">
        <w:rPr>
          <w:rStyle w:val="cf01"/>
          <w:rFonts w:asciiTheme="minorHAnsi" w:hAnsiTheme="minorHAnsi" w:cstheme="minorHAnsi"/>
          <w:b w:val="0"/>
          <w:bCs w:val="0"/>
          <w:i w:val="0"/>
          <w:iCs w:val="0"/>
          <w:sz w:val="22"/>
          <w:szCs w:val="22"/>
        </w:rPr>
        <w:t xml:space="preserve">proposée </w:t>
      </w:r>
      <w:r>
        <w:rPr>
          <w:rStyle w:val="cf01"/>
          <w:rFonts w:asciiTheme="minorHAnsi" w:hAnsiTheme="minorHAnsi" w:cstheme="minorHAnsi"/>
          <w:b w:val="0"/>
          <w:bCs w:val="0"/>
          <w:i w:val="0"/>
          <w:iCs w:val="0"/>
          <w:sz w:val="22"/>
          <w:szCs w:val="22"/>
        </w:rPr>
        <w:t xml:space="preserve">et sur </w:t>
      </w:r>
      <w:r w:rsidR="005B3107">
        <w:rPr>
          <w:rStyle w:val="cf01"/>
          <w:rFonts w:asciiTheme="minorHAnsi" w:hAnsiTheme="minorHAnsi" w:cstheme="minorHAnsi"/>
          <w:b w:val="0"/>
          <w:bCs w:val="0"/>
          <w:i w:val="0"/>
          <w:iCs w:val="0"/>
          <w:sz w:val="22"/>
          <w:szCs w:val="22"/>
        </w:rPr>
        <w:t>le mode d’emploi</w:t>
      </w:r>
      <w:r>
        <w:rPr>
          <w:rStyle w:val="cf01"/>
          <w:rFonts w:asciiTheme="minorHAnsi" w:hAnsiTheme="minorHAnsi" w:cstheme="minorHAnsi"/>
          <w:b w:val="0"/>
          <w:bCs w:val="0"/>
          <w:i w:val="0"/>
          <w:iCs w:val="0"/>
          <w:sz w:val="22"/>
          <w:szCs w:val="22"/>
        </w:rPr>
        <w:t xml:space="preserve"> fourni : les critères suggérés sont-ils pertinents, utiles ?</w:t>
      </w:r>
      <w:r w:rsidR="005B3107">
        <w:rPr>
          <w:rStyle w:val="cf01"/>
          <w:rFonts w:asciiTheme="minorHAnsi" w:hAnsiTheme="minorHAnsi" w:cstheme="minorHAnsi"/>
          <w:b w:val="0"/>
          <w:bCs w:val="0"/>
          <w:i w:val="0"/>
          <w:iCs w:val="0"/>
          <w:sz w:val="22"/>
          <w:szCs w:val="22"/>
        </w:rPr>
        <w:t xml:space="preserve"> Les conseils sont-ils clairs et appropriés ?</w:t>
      </w:r>
    </w:p>
    <w:p w14:paraId="7644BA81" w14:textId="0D01EA49" w:rsidR="005B3107" w:rsidRDefault="001C1CF0" w:rsidP="00A14D34">
      <w:pPr>
        <w:pStyle w:val="pf0"/>
        <w:jc w:val="both"/>
        <w:rPr>
          <w:rStyle w:val="cf01"/>
          <w:rFonts w:asciiTheme="minorHAnsi" w:hAnsiTheme="minorHAnsi" w:cstheme="minorHAnsi"/>
          <w:b w:val="0"/>
          <w:bCs w:val="0"/>
          <w:i w:val="0"/>
          <w:iCs w:val="0"/>
          <w:sz w:val="22"/>
          <w:szCs w:val="22"/>
        </w:rPr>
      </w:pPr>
      <w:r>
        <w:rPr>
          <w:rStyle w:val="cf01"/>
          <w:rFonts w:asciiTheme="minorHAnsi" w:hAnsiTheme="minorHAnsi" w:cstheme="minorHAnsi"/>
          <w:b w:val="0"/>
          <w:bCs w:val="0"/>
          <w:i w:val="0"/>
          <w:iCs w:val="0"/>
          <w:sz w:val="22"/>
          <w:szCs w:val="22"/>
        </w:rPr>
        <w:lastRenderedPageBreak/>
        <w:t>Enfin, l</w:t>
      </w:r>
      <w:r w:rsidR="00650DFD">
        <w:rPr>
          <w:rStyle w:val="cf01"/>
          <w:rFonts w:asciiTheme="minorHAnsi" w:hAnsiTheme="minorHAnsi" w:cstheme="minorHAnsi"/>
          <w:b w:val="0"/>
          <w:bCs w:val="0"/>
          <w:i w:val="0"/>
          <w:iCs w:val="0"/>
          <w:sz w:val="22"/>
          <w:szCs w:val="22"/>
        </w:rPr>
        <w:t>es</w:t>
      </w:r>
      <w:r w:rsidR="005B3107">
        <w:rPr>
          <w:rStyle w:val="cf01"/>
          <w:rFonts w:asciiTheme="minorHAnsi" w:hAnsiTheme="minorHAnsi" w:cstheme="minorHAnsi"/>
          <w:b w:val="0"/>
          <w:bCs w:val="0"/>
          <w:i w:val="0"/>
          <w:iCs w:val="0"/>
          <w:sz w:val="22"/>
          <w:szCs w:val="22"/>
        </w:rPr>
        <w:t xml:space="preserve"> participants s</w:t>
      </w:r>
      <w:r>
        <w:rPr>
          <w:rStyle w:val="cf01"/>
          <w:rFonts w:asciiTheme="minorHAnsi" w:hAnsiTheme="minorHAnsi" w:cstheme="minorHAnsi"/>
          <w:b w:val="0"/>
          <w:bCs w:val="0"/>
          <w:i w:val="0"/>
          <w:iCs w:val="0"/>
          <w:sz w:val="22"/>
          <w:szCs w:val="22"/>
        </w:rPr>
        <w:t>er</w:t>
      </w:r>
      <w:r w:rsidR="005B3107">
        <w:rPr>
          <w:rStyle w:val="cf01"/>
          <w:rFonts w:asciiTheme="minorHAnsi" w:hAnsiTheme="minorHAnsi" w:cstheme="minorHAnsi"/>
          <w:b w:val="0"/>
          <w:bCs w:val="0"/>
          <w:i w:val="0"/>
          <w:iCs w:val="0"/>
          <w:sz w:val="22"/>
          <w:szCs w:val="22"/>
        </w:rPr>
        <w:t xml:space="preserve">ont invités à faire </w:t>
      </w:r>
      <w:r>
        <w:rPr>
          <w:rStyle w:val="cf01"/>
          <w:rFonts w:asciiTheme="minorHAnsi" w:hAnsiTheme="minorHAnsi" w:cstheme="minorHAnsi"/>
          <w:b w:val="0"/>
          <w:bCs w:val="0"/>
          <w:i w:val="0"/>
          <w:iCs w:val="0"/>
          <w:sz w:val="22"/>
          <w:szCs w:val="22"/>
        </w:rPr>
        <w:t xml:space="preserve">part de leurs remarques sur les outils déjà existants, et </w:t>
      </w:r>
      <w:r w:rsidR="005B3107">
        <w:rPr>
          <w:rStyle w:val="cf01"/>
          <w:rFonts w:asciiTheme="minorHAnsi" w:hAnsiTheme="minorHAnsi" w:cstheme="minorHAnsi"/>
          <w:b w:val="0"/>
          <w:bCs w:val="0"/>
          <w:i w:val="0"/>
          <w:iCs w:val="0"/>
          <w:sz w:val="22"/>
          <w:szCs w:val="22"/>
        </w:rPr>
        <w:t>de</w:t>
      </w:r>
      <w:r w:rsidR="00A14D34">
        <w:rPr>
          <w:rStyle w:val="cf01"/>
          <w:rFonts w:asciiTheme="minorHAnsi" w:hAnsiTheme="minorHAnsi" w:cstheme="minorHAnsi"/>
          <w:b w:val="0"/>
          <w:bCs w:val="0"/>
          <w:i w:val="0"/>
          <w:iCs w:val="0"/>
          <w:sz w:val="22"/>
          <w:szCs w:val="22"/>
        </w:rPr>
        <w:t xml:space="preserve"> leur</w:t>
      </w:r>
      <w:r w:rsidR="005B3107">
        <w:rPr>
          <w:rStyle w:val="cf01"/>
          <w:rFonts w:asciiTheme="minorHAnsi" w:hAnsiTheme="minorHAnsi" w:cstheme="minorHAnsi"/>
          <w:b w:val="0"/>
          <w:bCs w:val="0"/>
          <w:i w:val="0"/>
          <w:iCs w:val="0"/>
          <w:sz w:val="22"/>
          <w:szCs w:val="22"/>
        </w:rPr>
        <w:t>s</w:t>
      </w:r>
      <w:r w:rsidR="00A14D34">
        <w:rPr>
          <w:rStyle w:val="cf01"/>
          <w:rFonts w:asciiTheme="minorHAnsi" w:hAnsiTheme="minorHAnsi" w:cstheme="minorHAnsi"/>
          <w:b w:val="0"/>
          <w:bCs w:val="0"/>
          <w:i w:val="0"/>
          <w:iCs w:val="0"/>
          <w:sz w:val="22"/>
          <w:szCs w:val="22"/>
        </w:rPr>
        <w:t xml:space="preserve"> besoins et </w:t>
      </w:r>
      <w:r w:rsidR="005B3107">
        <w:rPr>
          <w:rStyle w:val="cf01"/>
          <w:rFonts w:asciiTheme="minorHAnsi" w:hAnsiTheme="minorHAnsi" w:cstheme="minorHAnsi"/>
          <w:b w:val="0"/>
          <w:bCs w:val="0"/>
          <w:i w:val="0"/>
          <w:iCs w:val="0"/>
          <w:sz w:val="22"/>
          <w:szCs w:val="22"/>
        </w:rPr>
        <w:t xml:space="preserve"> suggestions </w:t>
      </w:r>
      <w:r>
        <w:rPr>
          <w:rStyle w:val="cf01"/>
          <w:rFonts w:asciiTheme="minorHAnsi" w:hAnsiTheme="minorHAnsi" w:cstheme="minorHAnsi"/>
          <w:b w:val="0"/>
          <w:bCs w:val="0"/>
          <w:i w:val="0"/>
          <w:iCs w:val="0"/>
          <w:sz w:val="22"/>
          <w:szCs w:val="22"/>
        </w:rPr>
        <w:t>d’</w:t>
      </w:r>
      <w:r w:rsidR="005B3107">
        <w:rPr>
          <w:rStyle w:val="cf01"/>
          <w:rFonts w:asciiTheme="minorHAnsi" w:hAnsiTheme="minorHAnsi" w:cstheme="minorHAnsi"/>
          <w:b w:val="0"/>
          <w:bCs w:val="0"/>
          <w:i w:val="0"/>
          <w:iCs w:val="0"/>
          <w:sz w:val="22"/>
          <w:szCs w:val="22"/>
        </w:rPr>
        <w:t xml:space="preserve">outils </w:t>
      </w:r>
      <w:r>
        <w:rPr>
          <w:rStyle w:val="cf01"/>
          <w:rFonts w:asciiTheme="minorHAnsi" w:hAnsiTheme="minorHAnsi" w:cstheme="minorHAnsi"/>
          <w:b w:val="0"/>
          <w:bCs w:val="0"/>
          <w:i w:val="0"/>
          <w:iCs w:val="0"/>
          <w:sz w:val="22"/>
          <w:szCs w:val="22"/>
        </w:rPr>
        <w:t xml:space="preserve">complémentaires </w:t>
      </w:r>
      <w:r w:rsidR="00A14D34">
        <w:rPr>
          <w:rStyle w:val="cf01"/>
          <w:rFonts w:asciiTheme="minorHAnsi" w:hAnsiTheme="minorHAnsi" w:cstheme="minorHAnsi"/>
          <w:b w:val="0"/>
          <w:bCs w:val="0"/>
          <w:i w:val="0"/>
          <w:iCs w:val="0"/>
          <w:sz w:val="22"/>
          <w:szCs w:val="22"/>
        </w:rPr>
        <w:t>souhaités.</w:t>
      </w:r>
    </w:p>
    <w:p w14:paraId="641BB561" w14:textId="48C53A57" w:rsidR="00924F2E" w:rsidRPr="000C6C2F" w:rsidRDefault="00EA0E2D" w:rsidP="0090509F">
      <w:pPr>
        <w:jc w:val="both"/>
        <w:rPr>
          <w:b/>
          <w:bCs/>
          <w:u w:val="single"/>
        </w:rPr>
      </w:pPr>
      <w:r w:rsidRPr="000C6C2F">
        <w:rPr>
          <w:b/>
          <w:bCs/>
          <w:u w:val="single"/>
        </w:rPr>
        <w:t>Revue de l</w:t>
      </w:r>
      <w:r w:rsidR="00924F2E" w:rsidRPr="000C6C2F">
        <w:rPr>
          <w:b/>
          <w:bCs/>
          <w:u w:val="single"/>
        </w:rPr>
        <w:t>ittérature</w:t>
      </w:r>
    </w:p>
    <w:p w14:paraId="17E8928A" w14:textId="0F4ABA7B" w:rsidR="006348D7" w:rsidRDefault="00793F2B" w:rsidP="0090509F">
      <w:pPr>
        <w:jc w:val="both"/>
        <w:rPr>
          <w:b/>
          <w:bCs/>
        </w:rPr>
      </w:pPr>
      <w:r>
        <w:rPr>
          <w:b/>
          <w:bCs/>
        </w:rPr>
        <w:t xml:space="preserve">1) </w:t>
      </w:r>
      <w:r w:rsidR="006348D7">
        <w:rPr>
          <w:b/>
          <w:bCs/>
        </w:rPr>
        <w:t>Référentiel Déontologique du Don en Confiance</w:t>
      </w:r>
    </w:p>
    <w:p w14:paraId="6057435E" w14:textId="634C933E" w:rsidR="00276C27" w:rsidRPr="009E5FCB" w:rsidRDefault="00276C27" w:rsidP="00A14D34">
      <w:pPr>
        <w:pStyle w:val="NormalWeb"/>
        <w:spacing w:before="0" w:beforeAutospacing="0" w:after="0" w:afterAutospacing="0"/>
        <w:jc w:val="both"/>
        <w:rPr>
          <w:rFonts w:asciiTheme="minorHAnsi" w:hAnsiTheme="minorHAnsi" w:cstheme="minorHAnsi"/>
          <w:sz w:val="22"/>
          <w:szCs w:val="22"/>
        </w:rPr>
      </w:pPr>
      <w:r w:rsidRPr="00F034D6">
        <w:rPr>
          <w:rStyle w:val="lev"/>
          <w:rFonts w:asciiTheme="minorHAnsi" w:hAnsiTheme="minorHAnsi" w:cstheme="minorHAnsi"/>
          <w:sz w:val="22"/>
          <w:szCs w:val="22"/>
        </w:rPr>
        <w:t>I.3.</w:t>
      </w:r>
      <w:r w:rsidR="00F034D6" w:rsidRPr="00902816">
        <w:rPr>
          <w:rFonts w:asciiTheme="minorHAnsi" w:hAnsiTheme="minorHAnsi" w:cstheme="minorHAnsi"/>
          <w:b/>
          <w:bCs/>
          <w:sz w:val="22"/>
          <w:szCs w:val="22"/>
        </w:rPr>
        <w:t>6</w:t>
      </w:r>
      <w:r w:rsidR="00902816">
        <w:rPr>
          <w:rFonts w:asciiTheme="minorHAnsi" w:hAnsiTheme="minorHAnsi" w:cstheme="minorHAnsi"/>
          <w:sz w:val="22"/>
          <w:szCs w:val="22"/>
        </w:rPr>
        <w:t xml:space="preserve"> </w:t>
      </w:r>
      <w:r w:rsidRPr="009E5FCB">
        <w:rPr>
          <w:rFonts w:asciiTheme="minorHAnsi" w:hAnsiTheme="minorHAnsi" w:cstheme="minorHAnsi"/>
          <w:sz w:val="22"/>
          <w:szCs w:val="22"/>
        </w:rPr>
        <w:t>Le Conseil d’administration, en s’appuyant sur des fonctions spécifiques appropriées, telles que le comité d’audit, s’il existe, s’assure de la mise en place d’un dispositif approprié de surveillance des activités et de maîtrise des risques. Il veille à la permanence et au bon fonctionnement de ce dispositif.</w:t>
      </w:r>
    </w:p>
    <w:p w14:paraId="23839470" w14:textId="77777777" w:rsidR="00276C27" w:rsidRPr="009E5FCB" w:rsidRDefault="00276C27" w:rsidP="00A14D34">
      <w:pPr>
        <w:pStyle w:val="NormalWeb"/>
        <w:spacing w:before="0" w:beforeAutospacing="0" w:after="0" w:afterAutospacing="0"/>
        <w:jc w:val="both"/>
        <w:rPr>
          <w:rFonts w:asciiTheme="minorHAnsi" w:hAnsiTheme="minorHAnsi" w:cstheme="minorHAnsi"/>
          <w:sz w:val="22"/>
          <w:szCs w:val="22"/>
        </w:rPr>
      </w:pPr>
    </w:p>
    <w:p w14:paraId="499F761E" w14:textId="6B9CF4D9" w:rsidR="008025C9" w:rsidRDefault="008025C9" w:rsidP="00A14D34">
      <w:pPr>
        <w:shd w:val="clear" w:color="auto" w:fill="FFFFFF"/>
        <w:spacing w:after="0" w:line="240" w:lineRule="auto"/>
        <w:jc w:val="both"/>
        <w:outlineLvl w:val="2"/>
        <w:rPr>
          <w:rFonts w:eastAsia="Times New Roman" w:cstheme="minorHAnsi"/>
          <w:kern w:val="0"/>
          <w:lang w:eastAsia="fr-FR"/>
          <w14:ligatures w14:val="none"/>
        </w:rPr>
      </w:pPr>
      <w:r w:rsidRPr="008025C9">
        <w:rPr>
          <w:rFonts w:eastAsia="Times New Roman" w:cstheme="minorHAnsi"/>
          <w:b/>
          <w:bCs/>
          <w:kern w:val="0"/>
          <w:lang w:eastAsia="fr-FR"/>
          <w14:ligatures w14:val="none"/>
        </w:rPr>
        <w:t>II.2</w:t>
      </w:r>
      <w:r w:rsidRPr="008025C9">
        <w:rPr>
          <w:rFonts w:eastAsia="Times New Roman" w:cstheme="minorHAnsi"/>
          <w:kern w:val="0"/>
          <w:lang w:eastAsia="fr-FR"/>
          <w14:ligatures w14:val="none"/>
        </w:rPr>
        <w:t> L’organisation assure la maîtrise de ses activités, au travers d’un dispositif de contrôle interne.</w:t>
      </w:r>
    </w:p>
    <w:p w14:paraId="7A175143" w14:textId="77777777" w:rsidR="005B3107" w:rsidRPr="008025C9" w:rsidRDefault="005B3107" w:rsidP="00A14D34">
      <w:pPr>
        <w:shd w:val="clear" w:color="auto" w:fill="FFFFFF"/>
        <w:spacing w:after="0" w:line="240" w:lineRule="auto"/>
        <w:jc w:val="both"/>
        <w:outlineLvl w:val="2"/>
        <w:rPr>
          <w:rFonts w:eastAsia="Times New Roman" w:cstheme="minorHAnsi"/>
          <w:kern w:val="0"/>
          <w:lang w:eastAsia="fr-FR"/>
          <w14:ligatures w14:val="none"/>
        </w:rPr>
      </w:pPr>
    </w:p>
    <w:p w14:paraId="658777F9" w14:textId="77777777" w:rsidR="008025C9" w:rsidRPr="008025C9" w:rsidRDefault="008025C9" w:rsidP="00A14D34">
      <w:pPr>
        <w:spacing w:after="0" w:line="240" w:lineRule="auto"/>
        <w:jc w:val="both"/>
        <w:rPr>
          <w:rFonts w:eastAsia="Times New Roman" w:cstheme="minorHAnsi"/>
          <w:kern w:val="0"/>
          <w:lang w:eastAsia="fr-FR"/>
          <w14:ligatures w14:val="none"/>
        </w:rPr>
      </w:pPr>
      <w:r w:rsidRPr="008025C9">
        <w:rPr>
          <w:rFonts w:eastAsia="Times New Roman" w:cstheme="minorHAnsi"/>
          <w:b/>
          <w:bCs/>
          <w:kern w:val="0"/>
          <w:lang w:eastAsia="fr-FR"/>
          <w14:ligatures w14:val="none"/>
        </w:rPr>
        <w:t>II.2.</w:t>
      </w:r>
      <w:r w:rsidRPr="008025C9">
        <w:rPr>
          <w:rFonts w:eastAsia="Times New Roman" w:cstheme="minorHAnsi"/>
          <w:kern w:val="0"/>
          <w:lang w:eastAsia="fr-FR"/>
          <w14:ligatures w14:val="none"/>
        </w:rPr>
        <w:t>1 L’organisation identifie et évalue les risques inhérents à ses activités et à son fonctionnement (cartographie des risques). Elle prend en compte la gestion de ces risques.</w:t>
      </w:r>
    </w:p>
    <w:p w14:paraId="19126586" w14:textId="77777777" w:rsidR="008025C9" w:rsidRPr="008025C9" w:rsidRDefault="008025C9" w:rsidP="00A14D34">
      <w:pPr>
        <w:spacing w:after="0" w:line="240" w:lineRule="auto"/>
        <w:jc w:val="both"/>
        <w:rPr>
          <w:rFonts w:eastAsia="Times New Roman" w:cstheme="minorHAnsi"/>
          <w:kern w:val="0"/>
          <w:lang w:eastAsia="fr-FR"/>
          <w14:ligatures w14:val="none"/>
        </w:rPr>
      </w:pPr>
      <w:r w:rsidRPr="008025C9">
        <w:rPr>
          <w:rFonts w:eastAsia="Times New Roman" w:cstheme="minorHAnsi"/>
          <w:kern w:val="0"/>
          <w:lang w:eastAsia="fr-FR"/>
          <w14:ligatures w14:val="none"/>
        </w:rPr>
        <w:t> </w:t>
      </w:r>
    </w:p>
    <w:p w14:paraId="71CD85E4" w14:textId="77777777" w:rsidR="008025C9" w:rsidRPr="008025C9" w:rsidRDefault="008025C9" w:rsidP="00A14D34">
      <w:pPr>
        <w:spacing w:after="0" w:line="240" w:lineRule="auto"/>
        <w:jc w:val="both"/>
        <w:rPr>
          <w:rFonts w:eastAsia="Times New Roman" w:cstheme="minorHAnsi"/>
          <w:kern w:val="0"/>
          <w:lang w:eastAsia="fr-FR"/>
          <w14:ligatures w14:val="none"/>
        </w:rPr>
      </w:pPr>
      <w:r w:rsidRPr="008025C9">
        <w:rPr>
          <w:rFonts w:eastAsia="Times New Roman" w:cstheme="minorHAnsi"/>
          <w:b/>
          <w:bCs/>
          <w:kern w:val="0"/>
          <w:lang w:eastAsia="fr-FR"/>
          <w14:ligatures w14:val="none"/>
        </w:rPr>
        <w:t>II.2.</w:t>
      </w:r>
      <w:r w:rsidRPr="008025C9">
        <w:rPr>
          <w:rFonts w:eastAsia="Times New Roman" w:cstheme="minorHAnsi"/>
          <w:kern w:val="0"/>
          <w:lang w:eastAsia="fr-FR"/>
          <w14:ligatures w14:val="none"/>
        </w:rPr>
        <w:t>2 Afin de s’assurer que l’organisation est en mesure d’atteindre ses objectifs, dans le respect de ses valeurs et de sa mission sociale, et de maîtriser les risques, elle met en place un dispositif adapté à ses caractéristiques et comprenant les composantes suivantes :</w:t>
      </w:r>
    </w:p>
    <w:p w14:paraId="74966F37" w14:textId="77777777" w:rsidR="008025C9" w:rsidRPr="008025C9" w:rsidRDefault="008025C9" w:rsidP="00A14D34">
      <w:pPr>
        <w:numPr>
          <w:ilvl w:val="0"/>
          <w:numId w:val="1"/>
        </w:numPr>
        <w:spacing w:after="0" w:line="240" w:lineRule="auto"/>
        <w:jc w:val="both"/>
        <w:rPr>
          <w:rFonts w:eastAsia="Times New Roman" w:cstheme="minorHAnsi"/>
          <w:kern w:val="0"/>
          <w:lang w:eastAsia="fr-FR"/>
          <w14:ligatures w14:val="none"/>
        </w:rPr>
      </w:pPr>
      <w:r w:rsidRPr="008025C9">
        <w:rPr>
          <w:rFonts w:eastAsia="Times New Roman" w:cstheme="minorHAnsi"/>
          <w:kern w:val="0"/>
          <w:lang w:eastAsia="fr-FR"/>
          <w14:ligatures w14:val="none"/>
        </w:rPr>
        <w:t>une organisation appropriée de l’association ou de la fondation, qui donne le cadre  de réalisation des activités en formalisant les responsabilités et pouvoirs, la définition des fonctions, les procédures et modes opératoires, les pratiques, y compris sur l’ensemble des actions de collecte.</w:t>
      </w:r>
    </w:p>
    <w:p w14:paraId="027D1BEE" w14:textId="3495A682" w:rsidR="008025C9" w:rsidRPr="008025C9" w:rsidRDefault="008025C9" w:rsidP="00A14D34">
      <w:pPr>
        <w:numPr>
          <w:ilvl w:val="0"/>
          <w:numId w:val="1"/>
        </w:numPr>
        <w:spacing w:before="100" w:beforeAutospacing="1" w:after="100" w:afterAutospacing="1" w:line="240" w:lineRule="auto"/>
        <w:jc w:val="both"/>
        <w:rPr>
          <w:rFonts w:eastAsia="Times New Roman" w:cstheme="minorHAnsi"/>
          <w:kern w:val="0"/>
          <w:lang w:eastAsia="fr-FR"/>
          <w14:ligatures w14:val="none"/>
        </w:rPr>
      </w:pPr>
      <w:r w:rsidRPr="008025C9">
        <w:rPr>
          <w:rFonts w:eastAsia="Times New Roman" w:cstheme="minorHAnsi"/>
          <w:kern w:val="0"/>
          <w:lang w:eastAsia="fr-FR"/>
          <w14:ligatures w14:val="none"/>
        </w:rPr>
        <w:t>des systèmes d'information adaptés permettant la diffusion en interne du dispositif mis en place.</w:t>
      </w:r>
    </w:p>
    <w:p w14:paraId="7CCB9BA1" w14:textId="1A37834A" w:rsidR="00873E99" w:rsidRDefault="008025C9" w:rsidP="00A14D34">
      <w:pPr>
        <w:spacing w:after="0" w:line="240" w:lineRule="auto"/>
        <w:jc w:val="both"/>
        <w:rPr>
          <w:rFonts w:eastAsia="Times New Roman" w:cstheme="minorHAnsi"/>
          <w:kern w:val="0"/>
          <w:lang w:eastAsia="fr-FR"/>
          <w14:ligatures w14:val="none"/>
        </w:rPr>
      </w:pPr>
      <w:r w:rsidRPr="008025C9">
        <w:rPr>
          <w:rFonts w:eastAsia="Times New Roman" w:cstheme="minorHAnsi"/>
          <w:b/>
          <w:bCs/>
          <w:kern w:val="0"/>
          <w:lang w:eastAsia="fr-FR"/>
          <w14:ligatures w14:val="none"/>
        </w:rPr>
        <w:t>II.2.</w:t>
      </w:r>
      <w:r w:rsidRPr="008025C9">
        <w:rPr>
          <w:rFonts w:eastAsia="Times New Roman" w:cstheme="minorHAnsi"/>
          <w:kern w:val="0"/>
          <w:lang w:eastAsia="fr-FR"/>
          <w14:ligatures w14:val="none"/>
        </w:rPr>
        <w:t>3 L’organisation met en place un ensemble de contrôles opératoires permettant de maintenir les risques à un niveau jugé acceptable. Conduite par sa direction générale, une surveillance permanente du dispositif de contrôle mis en place est assurée.</w:t>
      </w:r>
    </w:p>
    <w:p w14:paraId="16A1E885" w14:textId="77777777" w:rsidR="00873E99" w:rsidRPr="00873E99" w:rsidRDefault="00873E99" w:rsidP="00A14D34">
      <w:pPr>
        <w:spacing w:after="0" w:line="240" w:lineRule="auto"/>
        <w:jc w:val="both"/>
        <w:rPr>
          <w:rFonts w:eastAsia="Times New Roman" w:cstheme="minorHAnsi"/>
          <w:kern w:val="0"/>
          <w:lang w:eastAsia="fr-FR"/>
          <w14:ligatures w14:val="none"/>
        </w:rPr>
      </w:pPr>
    </w:p>
    <w:p w14:paraId="34E194B3" w14:textId="5DCF48F1" w:rsidR="00E161FD" w:rsidRDefault="005E595E" w:rsidP="00A14D34">
      <w:pPr>
        <w:jc w:val="both"/>
        <w:rPr>
          <w:b/>
          <w:bCs/>
        </w:rPr>
      </w:pPr>
      <w:r>
        <w:rPr>
          <w:b/>
          <w:bCs/>
        </w:rPr>
        <w:t xml:space="preserve">2) </w:t>
      </w:r>
      <w:r w:rsidR="00E161FD">
        <w:rPr>
          <w:b/>
          <w:bCs/>
        </w:rPr>
        <w:t>Définitions du glossaire</w:t>
      </w:r>
    </w:p>
    <w:p w14:paraId="2F90911D" w14:textId="77777777" w:rsidR="00404B61" w:rsidRPr="00905ABC" w:rsidRDefault="00404B61" w:rsidP="00A14D34">
      <w:pPr>
        <w:pStyle w:val="NormalWeb"/>
        <w:spacing w:before="0" w:beforeAutospacing="0" w:after="0" w:afterAutospacing="0"/>
        <w:jc w:val="both"/>
        <w:rPr>
          <w:rFonts w:asciiTheme="minorHAnsi" w:hAnsiTheme="minorHAnsi" w:cstheme="minorHAnsi"/>
          <w:sz w:val="22"/>
          <w:szCs w:val="22"/>
        </w:rPr>
      </w:pPr>
      <w:r w:rsidRPr="00905ABC">
        <w:rPr>
          <w:rStyle w:val="lev"/>
          <w:rFonts w:asciiTheme="minorHAnsi" w:hAnsiTheme="minorHAnsi" w:cstheme="minorHAnsi"/>
          <w:sz w:val="22"/>
          <w:szCs w:val="22"/>
        </w:rPr>
        <w:t>Contrôle interne :</w:t>
      </w:r>
    </w:p>
    <w:p w14:paraId="2C910B4F" w14:textId="11284F20" w:rsidR="006A6D65" w:rsidRDefault="00404B61" w:rsidP="00A14D34">
      <w:pPr>
        <w:pStyle w:val="NormalWeb"/>
        <w:spacing w:before="0" w:beforeAutospacing="0" w:after="0" w:afterAutospacing="0"/>
        <w:jc w:val="both"/>
        <w:rPr>
          <w:rFonts w:asciiTheme="minorHAnsi" w:hAnsiTheme="minorHAnsi" w:cstheme="minorHAnsi"/>
          <w:sz w:val="22"/>
          <w:szCs w:val="22"/>
        </w:rPr>
      </w:pPr>
      <w:r w:rsidRPr="00905ABC">
        <w:rPr>
          <w:rFonts w:asciiTheme="minorHAnsi" w:hAnsiTheme="minorHAnsi" w:cstheme="minorHAnsi"/>
          <w:sz w:val="22"/>
          <w:szCs w:val="22"/>
        </w:rPr>
        <w:t>Ensemble organisé de dispositifs initié et supervisé par les instances dirigeantes et mis en œuvre par l'ensemble des acteurs (salariés, bénévoles, etc.), en vue de donner en permanence à une organisation une assurance raisonnable que ses objectifs sont atteints, dans le respect de ses valeurs et de sa mission sociale, et les risques identifiés globalement maîtrisés.</w:t>
      </w:r>
    </w:p>
    <w:p w14:paraId="4F34A9B8" w14:textId="77777777" w:rsidR="006A6D65" w:rsidRPr="006A6D65" w:rsidRDefault="006A6D65" w:rsidP="00A14D34">
      <w:pPr>
        <w:pStyle w:val="NormalWeb"/>
        <w:spacing w:before="0" w:beforeAutospacing="0" w:after="0" w:afterAutospacing="0"/>
        <w:jc w:val="both"/>
        <w:rPr>
          <w:rFonts w:asciiTheme="minorHAnsi" w:hAnsiTheme="minorHAnsi" w:cstheme="minorHAnsi"/>
          <w:sz w:val="22"/>
          <w:szCs w:val="22"/>
        </w:rPr>
      </w:pPr>
    </w:p>
    <w:p w14:paraId="36A025C0" w14:textId="6587B5C4" w:rsidR="00E161FD" w:rsidRDefault="006A6D65" w:rsidP="00A14D34">
      <w:pPr>
        <w:jc w:val="both"/>
        <w:rPr>
          <w:b/>
          <w:bCs/>
        </w:rPr>
      </w:pPr>
      <w:r>
        <w:rPr>
          <w:b/>
          <w:bCs/>
        </w:rPr>
        <w:t xml:space="preserve">3) </w:t>
      </w:r>
      <w:r w:rsidR="00E161FD">
        <w:rPr>
          <w:b/>
          <w:bCs/>
        </w:rPr>
        <w:t>Notes d’éclairage</w:t>
      </w:r>
    </w:p>
    <w:p w14:paraId="038FB49B" w14:textId="0C6C38A4" w:rsidR="008025C9" w:rsidRDefault="005049AF" w:rsidP="00A14D34">
      <w:pPr>
        <w:pStyle w:val="Paragraphedeliste"/>
        <w:numPr>
          <w:ilvl w:val="0"/>
          <w:numId w:val="2"/>
        </w:numPr>
        <w:jc w:val="both"/>
      </w:pPr>
      <w:r w:rsidRPr="0080209E">
        <w:t>N</w:t>
      </w:r>
      <w:r w:rsidR="00F54032" w:rsidRPr="0080209E">
        <w:t xml:space="preserve">ote d’éclairage </w:t>
      </w:r>
      <w:r w:rsidR="00E0027D" w:rsidRPr="0080209E">
        <w:t xml:space="preserve">de 2021 </w:t>
      </w:r>
      <w:r w:rsidR="00F54032" w:rsidRPr="0080209E">
        <w:t xml:space="preserve">disponible sur l’intranet du Don en Confiance : </w:t>
      </w:r>
      <w:hyperlink r:id="rId11" w:history="1">
        <w:r w:rsidR="00F54032" w:rsidRPr="0080209E">
          <w:rPr>
            <w:rStyle w:val="Lienhypertexte"/>
          </w:rPr>
          <w:t>https://www.donenconfiance.org/759_p_45148/deontologie.html</w:t>
        </w:r>
      </w:hyperlink>
      <w:r w:rsidR="00F54032" w:rsidRPr="0080209E">
        <w:t xml:space="preserve"> </w:t>
      </w:r>
    </w:p>
    <w:p w14:paraId="3CD39D1B" w14:textId="352F82A3" w:rsidR="00EE1115" w:rsidRPr="00EE1115" w:rsidRDefault="00EE1115" w:rsidP="00A14D34">
      <w:pPr>
        <w:jc w:val="both"/>
      </w:pPr>
      <w:r>
        <w:t xml:space="preserve">En dehors de la note d’éclairage, disponible sur l’Intranet, on trouve également une note ancienne, de 2007, consécutive à un Forum organisé par DeC sur le thème du Contrôle interne : on voit </w:t>
      </w:r>
      <w:r w:rsidR="005663B0">
        <w:t>par-là</w:t>
      </w:r>
      <w:r>
        <w:t xml:space="preserve"> que le débat ne date pas d’hier, et qu’il met du temps à irriguer nos membres !</w:t>
      </w:r>
    </w:p>
    <w:p w14:paraId="2F6EE4B9" w14:textId="77777777" w:rsidR="00EE1115" w:rsidRPr="0080209E" w:rsidRDefault="00EE1115" w:rsidP="00A14D34">
      <w:pPr>
        <w:jc w:val="both"/>
      </w:pPr>
    </w:p>
    <w:p w14:paraId="59000413" w14:textId="1550F5D6" w:rsidR="00E0027D" w:rsidRDefault="00E04B2E" w:rsidP="00A14D34">
      <w:pPr>
        <w:jc w:val="both"/>
        <w:rPr>
          <w:b/>
          <w:bCs/>
        </w:rPr>
      </w:pPr>
      <w:r>
        <w:rPr>
          <w:b/>
          <w:bCs/>
        </w:rPr>
        <w:t xml:space="preserve">4) </w:t>
      </w:r>
      <w:r w:rsidR="00E0027D">
        <w:rPr>
          <w:b/>
          <w:bCs/>
        </w:rPr>
        <w:t>Fiche pratique</w:t>
      </w:r>
    </w:p>
    <w:p w14:paraId="2A6DBDE6" w14:textId="77777777" w:rsidR="008A74CC" w:rsidRPr="0080209E" w:rsidRDefault="00E0027D" w:rsidP="00A14D34">
      <w:pPr>
        <w:pStyle w:val="Paragraphedeliste"/>
        <w:numPr>
          <w:ilvl w:val="0"/>
          <w:numId w:val="2"/>
        </w:numPr>
        <w:spacing w:after="0"/>
        <w:jc w:val="both"/>
      </w:pPr>
      <w:r w:rsidRPr="0080209E">
        <w:t>Fiche pratique de 2018 disponible sur l’intranet du Don en Confiance :</w:t>
      </w:r>
    </w:p>
    <w:p w14:paraId="1F877F60" w14:textId="22B91051" w:rsidR="00E0027D" w:rsidRDefault="0051456B" w:rsidP="00A14D34">
      <w:pPr>
        <w:pStyle w:val="Paragraphedeliste"/>
        <w:spacing w:after="0"/>
        <w:jc w:val="both"/>
      </w:pPr>
      <w:hyperlink r:id="rId12" w:history="1">
        <w:r w:rsidR="008A74CC" w:rsidRPr="00D07B7C">
          <w:rPr>
            <w:rStyle w:val="Lienhypertexte"/>
          </w:rPr>
          <w:t>https://www.donenconfiance.org/759_p_44221/procedures-et-outils.html</w:t>
        </w:r>
      </w:hyperlink>
      <w:r w:rsidR="00E0027D" w:rsidRPr="00D07B7C">
        <w:t xml:space="preserve"> </w:t>
      </w:r>
    </w:p>
    <w:p w14:paraId="51790F1C" w14:textId="77777777" w:rsidR="00EE1115" w:rsidRDefault="00EE1115" w:rsidP="00A14D34">
      <w:pPr>
        <w:spacing w:after="0"/>
        <w:jc w:val="both"/>
      </w:pPr>
    </w:p>
    <w:p w14:paraId="11D3E5AB" w14:textId="19AC8977" w:rsidR="006348D7" w:rsidRDefault="008A74CC" w:rsidP="00A14D34">
      <w:pPr>
        <w:jc w:val="both"/>
        <w:rPr>
          <w:b/>
          <w:bCs/>
        </w:rPr>
      </w:pPr>
      <w:r>
        <w:rPr>
          <w:b/>
          <w:bCs/>
        </w:rPr>
        <w:lastRenderedPageBreak/>
        <w:t xml:space="preserve">5) </w:t>
      </w:r>
      <w:r w:rsidR="006348D7">
        <w:rPr>
          <w:b/>
          <w:bCs/>
        </w:rPr>
        <w:t>Guide du contrôle</w:t>
      </w:r>
    </w:p>
    <w:p w14:paraId="1EA37695" w14:textId="77777777" w:rsidR="00CB5549" w:rsidRDefault="006E1417" w:rsidP="00A14D34">
      <w:pPr>
        <w:jc w:val="both"/>
        <w:rPr>
          <w:b/>
          <w:bCs/>
        </w:rPr>
      </w:pPr>
      <w:r>
        <w:rPr>
          <w:b/>
          <w:bCs/>
        </w:rPr>
        <w:t xml:space="preserve">Actions/Démarches recommandées </w:t>
      </w:r>
      <w:r w:rsidR="00F627A6">
        <w:rPr>
          <w:b/>
          <w:bCs/>
        </w:rPr>
        <w:t>sur l’exigence I.3</w:t>
      </w:r>
    </w:p>
    <w:p w14:paraId="0661E5C4" w14:textId="5E8E92D2" w:rsidR="00F627A6" w:rsidRDefault="00F627A6" w:rsidP="00A14D34">
      <w:pPr>
        <w:spacing w:after="0"/>
        <w:jc w:val="both"/>
      </w:pPr>
      <w:r>
        <w:t xml:space="preserve">En matière de contrôle interne : </w:t>
      </w:r>
    </w:p>
    <w:p w14:paraId="07F132F6" w14:textId="4B424F61" w:rsidR="00F627A6" w:rsidRDefault="00F627A6" w:rsidP="00A14D34">
      <w:pPr>
        <w:pStyle w:val="Paragraphedeliste"/>
        <w:numPr>
          <w:ilvl w:val="0"/>
          <w:numId w:val="2"/>
        </w:numPr>
        <w:jc w:val="both"/>
      </w:pPr>
      <w:r>
        <w:t xml:space="preserve">S’assurer que l’organe dirigeant a approuvé le plan de déploiement du dispositif de contrôle interne, qu’il est tenu au courant annuellement des réalisations et qu’il en débat (voir les procès-verbaux du Conseil d’administration/comité de surveillance). </w:t>
      </w:r>
    </w:p>
    <w:p w14:paraId="21D7A00A" w14:textId="16E2EDA5" w:rsidR="00F627A6" w:rsidRDefault="00307B95" w:rsidP="00A14D34">
      <w:pPr>
        <w:pStyle w:val="Paragraphedeliste"/>
        <w:numPr>
          <w:ilvl w:val="0"/>
          <w:numId w:val="2"/>
        </w:numPr>
        <w:jc w:val="both"/>
      </w:pPr>
      <w:r>
        <w:rPr>
          <w:rFonts w:ascii="Segoe UI Symbol" w:hAnsi="Segoe UI Symbol" w:cs="Segoe UI Symbol"/>
        </w:rPr>
        <w:t>E</w:t>
      </w:r>
      <w:r w:rsidR="00F627A6">
        <w:t xml:space="preserve">xaminer que les principales échéances du calendrier sont clairement définies pour permettre un suivi efficace. </w:t>
      </w:r>
    </w:p>
    <w:p w14:paraId="4022F344" w14:textId="4A22553F" w:rsidR="00F627A6" w:rsidRDefault="00F627A6" w:rsidP="00A14D34">
      <w:pPr>
        <w:pStyle w:val="Paragraphedeliste"/>
        <w:numPr>
          <w:ilvl w:val="0"/>
          <w:numId w:val="2"/>
        </w:numPr>
        <w:jc w:val="both"/>
      </w:pPr>
      <w:r>
        <w:t>Si l’organisation dispose d’un Comité des risques ou un Comité d’audit, le Conseil d’administration est-il bien informé de son activité ?</w:t>
      </w:r>
    </w:p>
    <w:p w14:paraId="1659D29D" w14:textId="355CEAD7" w:rsidR="00F627A6" w:rsidRDefault="00F627A6" w:rsidP="00A14D34">
      <w:pPr>
        <w:jc w:val="both"/>
        <w:rPr>
          <w:b/>
          <w:bCs/>
        </w:rPr>
      </w:pPr>
      <w:r>
        <w:rPr>
          <w:b/>
          <w:bCs/>
        </w:rPr>
        <w:t>Informations à rassembler et actions/démarches recommandées sur l’exigence II.2</w:t>
      </w:r>
    </w:p>
    <w:p w14:paraId="0EE90115" w14:textId="77777777" w:rsidR="00F627A6" w:rsidRDefault="00F627A6" w:rsidP="00A14D34">
      <w:pPr>
        <w:jc w:val="both"/>
      </w:pPr>
      <w:r>
        <w:t xml:space="preserve">INFORMATIONS À RASSEMBLER </w:t>
      </w:r>
    </w:p>
    <w:p w14:paraId="37D46584" w14:textId="1DF18EF8" w:rsidR="00F627A6" w:rsidRDefault="00F627A6" w:rsidP="00A14D34">
      <w:pPr>
        <w:pStyle w:val="Paragraphedeliste"/>
        <w:numPr>
          <w:ilvl w:val="0"/>
          <w:numId w:val="3"/>
        </w:numPr>
        <w:jc w:val="both"/>
      </w:pPr>
      <w:r>
        <w:t xml:space="preserve">les documents précisant les missions et les responsabilités des principaux acteurs (organigramme de l’organisation, les fiches de postes, les fiches de missions des bénévoles le cas échéant) </w:t>
      </w:r>
    </w:p>
    <w:p w14:paraId="3A7C6F2C" w14:textId="2E726F5E" w:rsidR="00F627A6" w:rsidRDefault="00F627A6" w:rsidP="00A14D34">
      <w:pPr>
        <w:pStyle w:val="Paragraphedeliste"/>
        <w:numPr>
          <w:ilvl w:val="0"/>
          <w:numId w:val="3"/>
        </w:numPr>
        <w:jc w:val="both"/>
      </w:pPr>
      <w:r>
        <w:t xml:space="preserve">les délégations de pouvoir (en conformité avec les Statuts et/ou le Règlement intérieur) </w:t>
      </w:r>
    </w:p>
    <w:p w14:paraId="5C4A86A4" w14:textId="1B07C03C" w:rsidR="00F627A6" w:rsidRDefault="00F627A6" w:rsidP="00A14D34">
      <w:pPr>
        <w:pStyle w:val="Paragraphedeliste"/>
        <w:numPr>
          <w:ilvl w:val="0"/>
          <w:numId w:val="3"/>
        </w:numPr>
        <w:jc w:val="both"/>
      </w:pPr>
      <w:r>
        <w:t xml:space="preserve">la cartographie des risques, ou tout document équivalent, présentant les risques auxquels l’organisation est confrontée et leur évaluation, et son plan d’action associé </w:t>
      </w:r>
    </w:p>
    <w:p w14:paraId="3C401D5E" w14:textId="3ED8F1E0" w:rsidR="00F627A6" w:rsidRDefault="00F627A6" w:rsidP="00A14D34">
      <w:pPr>
        <w:pStyle w:val="Paragraphedeliste"/>
        <w:numPr>
          <w:ilvl w:val="0"/>
          <w:numId w:val="3"/>
        </w:numPr>
        <w:jc w:val="both"/>
      </w:pPr>
      <w:r>
        <w:t xml:space="preserve">le processus d’élaboration, de validation et de mise à jour de la cartographie des risques : </w:t>
      </w:r>
      <w:r w:rsidR="00543C05">
        <w:t>procès-verbaux</w:t>
      </w:r>
      <w:r>
        <w:t xml:space="preserve"> de groupe de travail, de Bureau, de Conseil d’administration </w:t>
      </w:r>
    </w:p>
    <w:p w14:paraId="6F2C2342" w14:textId="2DE2C100" w:rsidR="00F627A6" w:rsidRDefault="00F627A6" w:rsidP="00A14D34">
      <w:pPr>
        <w:pStyle w:val="Paragraphedeliste"/>
        <w:numPr>
          <w:ilvl w:val="0"/>
          <w:numId w:val="3"/>
        </w:numPr>
        <w:jc w:val="both"/>
      </w:pPr>
      <w:r>
        <w:t xml:space="preserve">la description des procédures mises en place pour faire face aux risques identifiés dans la cartographie des risques : recueil ou manuel de procédures, « boîte à outils », etc. </w:t>
      </w:r>
    </w:p>
    <w:p w14:paraId="543F0E6B" w14:textId="12B756A5" w:rsidR="00F627A6" w:rsidRDefault="00F627A6" w:rsidP="00A14D34">
      <w:pPr>
        <w:pStyle w:val="Paragraphedeliste"/>
        <w:numPr>
          <w:ilvl w:val="0"/>
          <w:numId w:val="3"/>
        </w:numPr>
        <w:jc w:val="both"/>
      </w:pPr>
      <w:r>
        <w:t xml:space="preserve">à défaut de recueil de procédures ou document équivalent, la description des procédures mises en place pour maîtriser la gestion (ex : notes internes) </w:t>
      </w:r>
    </w:p>
    <w:p w14:paraId="56068FAD" w14:textId="47BDE301" w:rsidR="00F627A6" w:rsidRDefault="00F627A6" w:rsidP="00A14D34">
      <w:pPr>
        <w:pStyle w:val="Paragraphedeliste"/>
        <w:numPr>
          <w:ilvl w:val="0"/>
          <w:numId w:val="3"/>
        </w:numPr>
        <w:jc w:val="both"/>
      </w:pPr>
      <w:r>
        <w:t xml:space="preserve">la description du dispositif de contrôle adopté par l’organisation pour vérifier le respect des procédures (ex : service d’audit interne ou équivalent, autre mode d’organisation du contrôle, etc.) </w:t>
      </w:r>
    </w:p>
    <w:p w14:paraId="083895E9" w14:textId="7B700BD4" w:rsidR="00F627A6" w:rsidRDefault="00F627A6" w:rsidP="00A14D34">
      <w:pPr>
        <w:pStyle w:val="Paragraphedeliste"/>
        <w:numPr>
          <w:ilvl w:val="0"/>
          <w:numId w:val="3"/>
        </w:numPr>
        <w:jc w:val="both"/>
      </w:pPr>
      <w:r>
        <w:t xml:space="preserve">le cas échéant, les contrats conclus avec des prestataires pour effectuer, par exemple, des audits externes (domaines informatique, financier, comptable, etc.) </w:t>
      </w:r>
    </w:p>
    <w:p w14:paraId="77385366" w14:textId="1A717B45" w:rsidR="00F627A6" w:rsidRDefault="00F627A6" w:rsidP="00A14D34">
      <w:pPr>
        <w:pStyle w:val="Paragraphedeliste"/>
        <w:numPr>
          <w:ilvl w:val="0"/>
          <w:numId w:val="3"/>
        </w:numPr>
        <w:jc w:val="both"/>
      </w:pPr>
      <w:r>
        <w:t xml:space="preserve">les rapports d’audit ou équivalent, internes et/ou externes </w:t>
      </w:r>
    </w:p>
    <w:p w14:paraId="7BB66759" w14:textId="574D1423" w:rsidR="00F627A6" w:rsidRDefault="00F627A6" w:rsidP="00A14D34">
      <w:pPr>
        <w:pStyle w:val="Paragraphedeliste"/>
        <w:numPr>
          <w:ilvl w:val="0"/>
          <w:numId w:val="3"/>
        </w:numPr>
        <w:jc w:val="both"/>
      </w:pPr>
      <w:r>
        <w:t>le cas échéant, les rapports établis par d’autres institutions (Cour des comptes, IGAS, ECHO, CAC, MAE, Ministère de la Santé…) en respectant leurs règles de confidentialité.</w:t>
      </w:r>
    </w:p>
    <w:p w14:paraId="53301888" w14:textId="77777777" w:rsidR="00F627A6" w:rsidRDefault="00F627A6" w:rsidP="00A14D34">
      <w:pPr>
        <w:jc w:val="both"/>
      </w:pPr>
      <w:r>
        <w:t xml:space="preserve">ACTIONS/DÉMARCHES RECOMMANDÉES </w:t>
      </w:r>
    </w:p>
    <w:p w14:paraId="6CDBBCE6" w14:textId="1881A354" w:rsidR="00F627A6" w:rsidRDefault="00F627A6" w:rsidP="00A14D34">
      <w:pPr>
        <w:pStyle w:val="Paragraphedeliste"/>
        <w:numPr>
          <w:ilvl w:val="0"/>
          <w:numId w:val="4"/>
        </w:numPr>
        <w:jc w:val="both"/>
      </w:pPr>
      <w:r>
        <w:t xml:space="preserve">Analyser la cartographie des risques, son processus d’élaboration et les plans d’actions mis en place face à ces risques. </w:t>
      </w:r>
    </w:p>
    <w:p w14:paraId="066C0F3E" w14:textId="404D690E" w:rsidR="00F627A6" w:rsidRDefault="00F627A6" w:rsidP="00A14D34">
      <w:pPr>
        <w:pStyle w:val="Paragraphedeliste"/>
        <w:numPr>
          <w:ilvl w:val="0"/>
          <w:numId w:val="4"/>
        </w:numPr>
        <w:jc w:val="both"/>
      </w:pPr>
      <w:r>
        <w:t xml:space="preserve">Examiner le recueil des procédures ou, s’il n’existe pas, les procédures mises en place pour répondre aux principaux risques identifiés : champs couverts, fréquence des mises à jour, etc. </w:t>
      </w:r>
    </w:p>
    <w:p w14:paraId="320332E7" w14:textId="5558688E" w:rsidR="00F627A6" w:rsidRDefault="00F627A6" w:rsidP="00A14D34">
      <w:pPr>
        <w:pStyle w:val="Paragraphedeliste"/>
        <w:numPr>
          <w:ilvl w:val="0"/>
          <w:numId w:val="4"/>
        </w:numPr>
        <w:jc w:val="both"/>
      </w:pPr>
      <w:r>
        <w:t>Vérifier comment l’organisation s’assure régulièrement de l’application des procédures, de la mise en place de son dispositif de surveillance des activités et de la maîtrise des risques. Comment veille</w:t>
      </w:r>
      <w:r w:rsidR="00824C82">
        <w:t>-</w:t>
      </w:r>
      <w:r>
        <w:t xml:space="preserve">t-elle au bon fonctionnement de ce dispositif ? </w:t>
      </w:r>
    </w:p>
    <w:p w14:paraId="458E18EC" w14:textId="77777777" w:rsidR="00373AE8" w:rsidRPr="00373AE8" w:rsidRDefault="00F627A6" w:rsidP="00A14D34">
      <w:pPr>
        <w:pStyle w:val="Paragraphedeliste"/>
        <w:numPr>
          <w:ilvl w:val="0"/>
          <w:numId w:val="4"/>
        </w:numPr>
        <w:jc w:val="both"/>
        <w:rPr>
          <w:b/>
          <w:bCs/>
        </w:rPr>
      </w:pPr>
      <w:r>
        <w:t xml:space="preserve">Examiner dans quelle mesure le Conseil d’administration est informé du respect des procédures retenues pour maîtriser la gestion de l’organisation et de la mise en œuvre des plans d’actions correctifs. </w:t>
      </w:r>
    </w:p>
    <w:p w14:paraId="027159D8" w14:textId="2844F07E" w:rsidR="00F627A6" w:rsidRPr="00B347FF" w:rsidRDefault="00F627A6" w:rsidP="00A14D34">
      <w:pPr>
        <w:pStyle w:val="Paragraphedeliste"/>
        <w:numPr>
          <w:ilvl w:val="0"/>
          <w:numId w:val="4"/>
        </w:numPr>
        <w:jc w:val="both"/>
        <w:rPr>
          <w:b/>
          <w:bCs/>
        </w:rPr>
      </w:pPr>
      <w:r>
        <w:t>Examiner les missions effectuées par le commissaire aux comptes pour s’assurer du respect de certaines procédures et vérifier que les résultats de ce contrôle sont portés à la connaissance du Conseil d’administration</w:t>
      </w:r>
    </w:p>
    <w:p w14:paraId="2AB7B999" w14:textId="0FC6EAB9" w:rsidR="005F04CB" w:rsidRPr="00DD2AA2" w:rsidRDefault="005F04CB" w:rsidP="00A14D34">
      <w:pPr>
        <w:jc w:val="both"/>
        <w:rPr>
          <w:b/>
          <w:bCs/>
        </w:rPr>
      </w:pPr>
      <w:r w:rsidRPr="00DD2AA2">
        <w:rPr>
          <w:b/>
          <w:bCs/>
        </w:rPr>
        <w:t>Ressources externe utiles</w:t>
      </w:r>
    </w:p>
    <w:p w14:paraId="7E7B0C50" w14:textId="20263069" w:rsidR="00F41931" w:rsidRDefault="0014152F" w:rsidP="00A14D34">
      <w:pPr>
        <w:jc w:val="both"/>
      </w:pPr>
      <w:r>
        <w:t xml:space="preserve">IFACI : </w:t>
      </w:r>
      <w:hyperlink r:id="rId13" w:history="1">
        <w:r w:rsidR="00CC0573" w:rsidRPr="00D76309">
          <w:rPr>
            <w:rStyle w:val="Lienhypertexte"/>
          </w:rPr>
          <w:t>L’Institut Français de l’Audit et du Contrôle Interne</w:t>
        </w:r>
      </w:hyperlink>
      <w:r w:rsidR="00CC0573">
        <w:t xml:space="preserve"> dispose d’une large base documentaire, dont une bonne partie téléchargeable sur son site</w:t>
      </w:r>
      <w:r w:rsidR="00673CFB">
        <w:t xml:space="preserve">, </w:t>
      </w:r>
      <w:r w:rsidR="00656D98">
        <w:t>et relayée en partie</w:t>
      </w:r>
      <w:r w:rsidR="004F1B26">
        <w:t xml:space="preserve"> par le Ministère de l’Économie.</w:t>
      </w:r>
    </w:p>
    <w:p w14:paraId="17A9A13D" w14:textId="65B1A117" w:rsidR="004462B0" w:rsidRDefault="009E724E" w:rsidP="00A14D34">
      <w:pPr>
        <w:jc w:val="both"/>
      </w:pPr>
      <w:r>
        <w:t>O</w:t>
      </w:r>
      <w:r w:rsidR="00D76309">
        <w:t>rganismes internationaux</w:t>
      </w:r>
      <w:r w:rsidR="00755F28">
        <w:t xml:space="preserve"> : </w:t>
      </w:r>
      <w:hyperlink r:id="rId14" w:history="1">
        <w:r w:rsidR="0033460E" w:rsidRPr="004462B0">
          <w:rPr>
            <w:rStyle w:val="Lienhypertexte"/>
          </w:rPr>
          <w:t>« The Institute of Internal Auditors ».</w:t>
        </w:r>
      </w:hyperlink>
    </w:p>
    <w:p w14:paraId="7F47D7B4" w14:textId="3D4A12C2" w:rsidR="009C6532" w:rsidRDefault="009C6532" w:rsidP="00A14D34">
      <w:pPr>
        <w:jc w:val="both"/>
      </w:pPr>
    </w:p>
    <w:sectPr w:rsidR="009C6532">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355E6" w14:textId="77777777" w:rsidR="00935216" w:rsidRDefault="00935216" w:rsidP="000A0275">
      <w:pPr>
        <w:spacing w:after="0" w:line="240" w:lineRule="auto"/>
      </w:pPr>
      <w:r>
        <w:separator/>
      </w:r>
    </w:p>
  </w:endnote>
  <w:endnote w:type="continuationSeparator" w:id="0">
    <w:p w14:paraId="1A117FCA" w14:textId="77777777" w:rsidR="00935216" w:rsidRDefault="00935216" w:rsidP="000A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047315"/>
      <w:docPartObj>
        <w:docPartGallery w:val="Page Numbers (Bottom of Page)"/>
        <w:docPartUnique/>
      </w:docPartObj>
    </w:sdtPr>
    <w:sdtEndPr/>
    <w:sdtContent>
      <w:p w14:paraId="6FD5D362" w14:textId="1342C1A1" w:rsidR="000A0275" w:rsidRDefault="000A0275">
        <w:pPr>
          <w:pStyle w:val="Pieddepage"/>
          <w:jc w:val="right"/>
        </w:pPr>
        <w:r>
          <w:fldChar w:fldCharType="begin"/>
        </w:r>
        <w:r>
          <w:instrText>PAGE   \* MERGEFORMAT</w:instrText>
        </w:r>
        <w:r>
          <w:fldChar w:fldCharType="separate"/>
        </w:r>
        <w:r w:rsidR="0051456B">
          <w:rPr>
            <w:noProof/>
          </w:rPr>
          <w:t>1</w:t>
        </w:r>
        <w:r>
          <w:fldChar w:fldCharType="end"/>
        </w:r>
      </w:p>
    </w:sdtContent>
  </w:sdt>
  <w:p w14:paraId="0F3A4D9A" w14:textId="77777777" w:rsidR="000A0275" w:rsidRDefault="000A02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A8378" w14:textId="77777777" w:rsidR="00935216" w:rsidRDefault="00935216" w:rsidP="000A0275">
      <w:pPr>
        <w:spacing w:after="0" w:line="240" w:lineRule="auto"/>
      </w:pPr>
      <w:r>
        <w:separator/>
      </w:r>
    </w:p>
  </w:footnote>
  <w:footnote w:type="continuationSeparator" w:id="0">
    <w:p w14:paraId="78602D68" w14:textId="77777777" w:rsidR="00935216" w:rsidRDefault="00935216" w:rsidP="000A0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51733" w14:textId="5DA8CDC1" w:rsidR="00471EAA" w:rsidRDefault="002A31AA">
    <w:pPr>
      <w:pStyle w:val="En-tte"/>
    </w:pPr>
    <w:r>
      <w:t>07</w:t>
    </w:r>
    <w:r w:rsidR="00471EAA">
      <w:t>0</w:t>
    </w:r>
    <w:r>
      <w:t>2</w:t>
    </w:r>
    <w:r w:rsidR="00471EAA">
      <w:t>202</w:t>
    </w:r>
    <w:r>
      <w:t>4</w:t>
    </w:r>
    <w:r w:rsidR="00471EAA">
      <w:t>_JPB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A6DEC"/>
    <w:multiLevelType w:val="hybridMultilevel"/>
    <w:tmpl w:val="E9367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F03865"/>
    <w:multiLevelType w:val="hybridMultilevel"/>
    <w:tmpl w:val="80C45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A44883"/>
    <w:multiLevelType w:val="multilevel"/>
    <w:tmpl w:val="11A8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B56E6"/>
    <w:multiLevelType w:val="hybridMultilevel"/>
    <w:tmpl w:val="DA186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E0"/>
    <w:rsid w:val="00011B2B"/>
    <w:rsid w:val="00030B5E"/>
    <w:rsid w:val="00034AA0"/>
    <w:rsid w:val="00045AF5"/>
    <w:rsid w:val="00052C46"/>
    <w:rsid w:val="00061D21"/>
    <w:rsid w:val="000A0275"/>
    <w:rsid w:val="000C234A"/>
    <w:rsid w:val="000C6C2F"/>
    <w:rsid w:val="000E6690"/>
    <w:rsid w:val="00123CAD"/>
    <w:rsid w:val="0014152F"/>
    <w:rsid w:val="00150AFF"/>
    <w:rsid w:val="00183B1C"/>
    <w:rsid w:val="001928F3"/>
    <w:rsid w:val="001940EF"/>
    <w:rsid w:val="001C1CF0"/>
    <w:rsid w:val="001C6A9F"/>
    <w:rsid w:val="001D7A3B"/>
    <w:rsid w:val="001F545A"/>
    <w:rsid w:val="00244533"/>
    <w:rsid w:val="00250EFB"/>
    <w:rsid w:val="00252FCC"/>
    <w:rsid w:val="00260359"/>
    <w:rsid w:val="002713FE"/>
    <w:rsid w:val="00276C27"/>
    <w:rsid w:val="00277051"/>
    <w:rsid w:val="00295122"/>
    <w:rsid w:val="002A1AD4"/>
    <w:rsid w:val="002A31AA"/>
    <w:rsid w:val="002E080E"/>
    <w:rsid w:val="00307B95"/>
    <w:rsid w:val="0032221B"/>
    <w:rsid w:val="0033460E"/>
    <w:rsid w:val="00335273"/>
    <w:rsid w:val="00344B3B"/>
    <w:rsid w:val="00345470"/>
    <w:rsid w:val="00373AE8"/>
    <w:rsid w:val="003B16DB"/>
    <w:rsid w:val="003B2FCA"/>
    <w:rsid w:val="003E1A89"/>
    <w:rsid w:val="003F2DF4"/>
    <w:rsid w:val="003F588D"/>
    <w:rsid w:val="00404B61"/>
    <w:rsid w:val="004278F6"/>
    <w:rsid w:val="00430416"/>
    <w:rsid w:val="004462B0"/>
    <w:rsid w:val="00447904"/>
    <w:rsid w:val="00467021"/>
    <w:rsid w:val="00471EAA"/>
    <w:rsid w:val="00474B13"/>
    <w:rsid w:val="00483D7F"/>
    <w:rsid w:val="004D6918"/>
    <w:rsid w:val="004E2EB1"/>
    <w:rsid w:val="004F1B26"/>
    <w:rsid w:val="005049AF"/>
    <w:rsid w:val="0051456B"/>
    <w:rsid w:val="00526F17"/>
    <w:rsid w:val="00541F9E"/>
    <w:rsid w:val="00543C05"/>
    <w:rsid w:val="00547F96"/>
    <w:rsid w:val="00561013"/>
    <w:rsid w:val="005663B0"/>
    <w:rsid w:val="00571942"/>
    <w:rsid w:val="00591608"/>
    <w:rsid w:val="005B3107"/>
    <w:rsid w:val="005D3B73"/>
    <w:rsid w:val="005E595E"/>
    <w:rsid w:val="005F04CB"/>
    <w:rsid w:val="006004A3"/>
    <w:rsid w:val="0062631F"/>
    <w:rsid w:val="0063409D"/>
    <w:rsid w:val="006348D7"/>
    <w:rsid w:val="00650DFD"/>
    <w:rsid w:val="006533A2"/>
    <w:rsid w:val="00656D98"/>
    <w:rsid w:val="006632C8"/>
    <w:rsid w:val="00673CFB"/>
    <w:rsid w:val="00675A6E"/>
    <w:rsid w:val="0068505B"/>
    <w:rsid w:val="00694172"/>
    <w:rsid w:val="00697CB7"/>
    <w:rsid w:val="006A6D65"/>
    <w:rsid w:val="006B047E"/>
    <w:rsid w:val="006E1417"/>
    <w:rsid w:val="006F7A71"/>
    <w:rsid w:val="00714A4D"/>
    <w:rsid w:val="00735DEF"/>
    <w:rsid w:val="00755F28"/>
    <w:rsid w:val="007641FA"/>
    <w:rsid w:val="00793F2B"/>
    <w:rsid w:val="007A6B0D"/>
    <w:rsid w:val="007A6BC0"/>
    <w:rsid w:val="007B535A"/>
    <w:rsid w:val="007C4A52"/>
    <w:rsid w:val="0080209E"/>
    <w:rsid w:val="008025C9"/>
    <w:rsid w:val="00824C82"/>
    <w:rsid w:val="0083222A"/>
    <w:rsid w:val="00835191"/>
    <w:rsid w:val="0085459D"/>
    <w:rsid w:val="00873E99"/>
    <w:rsid w:val="008A5CF3"/>
    <w:rsid w:val="008A74CC"/>
    <w:rsid w:val="008C3E85"/>
    <w:rsid w:val="008C782C"/>
    <w:rsid w:val="008E54A4"/>
    <w:rsid w:val="00900AD2"/>
    <w:rsid w:val="00902816"/>
    <w:rsid w:val="0090509F"/>
    <w:rsid w:val="00905ABC"/>
    <w:rsid w:val="00924F2E"/>
    <w:rsid w:val="009271B9"/>
    <w:rsid w:val="00935216"/>
    <w:rsid w:val="009408F9"/>
    <w:rsid w:val="00963619"/>
    <w:rsid w:val="009A6EFD"/>
    <w:rsid w:val="009C2277"/>
    <w:rsid w:val="009C6532"/>
    <w:rsid w:val="009D1DAE"/>
    <w:rsid w:val="009D3D14"/>
    <w:rsid w:val="009D6130"/>
    <w:rsid w:val="009E5FCB"/>
    <w:rsid w:val="009E724E"/>
    <w:rsid w:val="00A026EF"/>
    <w:rsid w:val="00A05CF8"/>
    <w:rsid w:val="00A14D34"/>
    <w:rsid w:val="00A17AC0"/>
    <w:rsid w:val="00A3227A"/>
    <w:rsid w:val="00AA28FF"/>
    <w:rsid w:val="00AD2DB1"/>
    <w:rsid w:val="00AD4932"/>
    <w:rsid w:val="00AE5750"/>
    <w:rsid w:val="00B05E21"/>
    <w:rsid w:val="00B06E32"/>
    <w:rsid w:val="00B07BA2"/>
    <w:rsid w:val="00B347FF"/>
    <w:rsid w:val="00B664D3"/>
    <w:rsid w:val="00B768E2"/>
    <w:rsid w:val="00B81557"/>
    <w:rsid w:val="00B95BD6"/>
    <w:rsid w:val="00BC26AB"/>
    <w:rsid w:val="00BF3449"/>
    <w:rsid w:val="00BF3558"/>
    <w:rsid w:val="00BF57C2"/>
    <w:rsid w:val="00C11AAB"/>
    <w:rsid w:val="00C40A69"/>
    <w:rsid w:val="00C7160F"/>
    <w:rsid w:val="00CA0CA5"/>
    <w:rsid w:val="00CA4870"/>
    <w:rsid w:val="00CA660D"/>
    <w:rsid w:val="00CB5549"/>
    <w:rsid w:val="00CC04A6"/>
    <w:rsid w:val="00CC0573"/>
    <w:rsid w:val="00D02AE0"/>
    <w:rsid w:val="00D07B7C"/>
    <w:rsid w:val="00D363C1"/>
    <w:rsid w:val="00D66F48"/>
    <w:rsid w:val="00D76309"/>
    <w:rsid w:val="00D93932"/>
    <w:rsid w:val="00DB2767"/>
    <w:rsid w:val="00DD2AA2"/>
    <w:rsid w:val="00DE15C5"/>
    <w:rsid w:val="00E0027D"/>
    <w:rsid w:val="00E01E0C"/>
    <w:rsid w:val="00E04B2E"/>
    <w:rsid w:val="00E13244"/>
    <w:rsid w:val="00E14C87"/>
    <w:rsid w:val="00E161FD"/>
    <w:rsid w:val="00E273E3"/>
    <w:rsid w:val="00E57928"/>
    <w:rsid w:val="00E71802"/>
    <w:rsid w:val="00E74E63"/>
    <w:rsid w:val="00E7727C"/>
    <w:rsid w:val="00E8252B"/>
    <w:rsid w:val="00E85512"/>
    <w:rsid w:val="00EA0E2D"/>
    <w:rsid w:val="00EC765F"/>
    <w:rsid w:val="00EE1115"/>
    <w:rsid w:val="00EE1164"/>
    <w:rsid w:val="00EE3F63"/>
    <w:rsid w:val="00F034D6"/>
    <w:rsid w:val="00F04DB2"/>
    <w:rsid w:val="00F10383"/>
    <w:rsid w:val="00F22F1C"/>
    <w:rsid w:val="00F3061B"/>
    <w:rsid w:val="00F41931"/>
    <w:rsid w:val="00F54032"/>
    <w:rsid w:val="00F627A6"/>
    <w:rsid w:val="00F6471B"/>
    <w:rsid w:val="00F8265C"/>
    <w:rsid w:val="00F86530"/>
    <w:rsid w:val="00FB12F4"/>
    <w:rsid w:val="00FB4D6B"/>
    <w:rsid w:val="00FE0E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8AD58"/>
  <w15:chartTrackingRefBased/>
  <w15:docId w15:val="{03D431BF-7A21-4F97-A1D7-F392C403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fr-FR" w:eastAsia="ja-JP"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8025C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6309"/>
    <w:rPr>
      <w:color w:val="0563C1" w:themeColor="hyperlink"/>
      <w:u w:val="single"/>
    </w:rPr>
  </w:style>
  <w:style w:type="character" w:customStyle="1" w:styleId="UnresolvedMention">
    <w:name w:val="Unresolved Mention"/>
    <w:basedOn w:val="Policepardfaut"/>
    <w:uiPriority w:val="99"/>
    <w:semiHidden/>
    <w:unhideWhenUsed/>
    <w:rsid w:val="00D76309"/>
    <w:rPr>
      <w:color w:val="605E5C"/>
      <w:shd w:val="clear" w:color="auto" w:fill="E1DFDD"/>
    </w:rPr>
  </w:style>
  <w:style w:type="paragraph" w:styleId="Rvision">
    <w:name w:val="Revision"/>
    <w:hidden/>
    <w:uiPriority w:val="99"/>
    <w:semiHidden/>
    <w:rsid w:val="00CA660D"/>
    <w:pPr>
      <w:spacing w:after="0" w:line="240" w:lineRule="auto"/>
    </w:pPr>
  </w:style>
  <w:style w:type="paragraph" w:customStyle="1" w:styleId="paragraph">
    <w:name w:val="paragraph"/>
    <w:basedOn w:val="Normal"/>
    <w:rsid w:val="009408F9"/>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normaltextrun">
    <w:name w:val="normaltextrun"/>
    <w:basedOn w:val="Policepardfaut"/>
    <w:rsid w:val="009408F9"/>
  </w:style>
  <w:style w:type="character" w:customStyle="1" w:styleId="eop">
    <w:name w:val="eop"/>
    <w:basedOn w:val="Policepardfaut"/>
    <w:rsid w:val="009408F9"/>
  </w:style>
  <w:style w:type="character" w:customStyle="1" w:styleId="wacimagecontainer">
    <w:name w:val="wacimagecontainer"/>
    <w:basedOn w:val="Policepardfaut"/>
    <w:rsid w:val="009408F9"/>
  </w:style>
  <w:style w:type="paragraph" w:styleId="NormalWeb">
    <w:name w:val="Normal (Web)"/>
    <w:basedOn w:val="Normal"/>
    <w:uiPriority w:val="99"/>
    <w:unhideWhenUsed/>
    <w:rsid w:val="00404B6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404B61"/>
    <w:rPr>
      <w:b/>
      <w:bCs/>
    </w:rPr>
  </w:style>
  <w:style w:type="character" w:customStyle="1" w:styleId="Titre3Car">
    <w:name w:val="Titre 3 Car"/>
    <w:basedOn w:val="Policepardfaut"/>
    <w:link w:val="Titre3"/>
    <w:uiPriority w:val="9"/>
    <w:rsid w:val="008025C9"/>
    <w:rPr>
      <w:rFonts w:ascii="Times New Roman" w:eastAsia="Times New Roman" w:hAnsi="Times New Roman" w:cs="Times New Roman"/>
      <w:b/>
      <w:bCs/>
      <w:kern w:val="0"/>
      <w:sz w:val="27"/>
      <w:szCs w:val="27"/>
      <w:lang w:eastAsia="fr-FR"/>
      <w14:ligatures w14:val="none"/>
    </w:rPr>
  </w:style>
  <w:style w:type="character" w:styleId="Marquedecommentaire">
    <w:name w:val="annotation reference"/>
    <w:basedOn w:val="Policepardfaut"/>
    <w:uiPriority w:val="99"/>
    <w:semiHidden/>
    <w:unhideWhenUsed/>
    <w:rsid w:val="00E0027D"/>
    <w:rPr>
      <w:sz w:val="16"/>
      <w:szCs w:val="16"/>
    </w:rPr>
  </w:style>
  <w:style w:type="paragraph" w:styleId="Commentaire">
    <w:name w:val="annotation text"/>
    <w:basedOn w:val="Normal"/>
    <w:link w:val="CommentaireCar"/>
    <w:uiPriority w:val="99"/>
    <w:unhideWhenUsed/>
    <w:rsid w:val="00E0027D"/>
    <w:pPr>
      <w:spacing w:line="240" w:lineRule="auto"/>
    </w:pPr>
    <w:rPr>
      <w:sz w:val="20"/>
      <w:szCs w:val="20"/>
    </w:rPr>
  </w:style>
  <w:style w:type="character" w:customStyle="1" w:styleId="CommentaireCar">
    <w:name w:val="Commentaire Car"/>
    <w:basedOn w:val="Policepardfaut"/>
    <w:link w:val="Commentaire"/>
    <w:uiPriority w:val="99"/>
    <w:rsid w:val="00E0027D"/>
    <w:rPr>
      <w:sz w:val="20"/>
      <w:szCs w:val="20"/>
    </w:rPr>
  </w:style>
  <w:style w:type="paragraph" w:styleId="Objetducommentaire">
    <w:name w:val="annotation subject"/>
    <w:basedOn w:val="Commentaire"/>
    <w:next w:val="Commentaire"/>
    <w:link w:val="ObjetducommentaireCar"/>
    <w:uiPriority w:val="99"/>
    <w:semiHidden/>
    <w:unhideWhenUsed/>
    <w:rsid w:val="00E0027D"/>
    <w:rPr>
      <w:b/>
      <w:bCs/>
    </w:rPr>
  </w:style>
  <w:style w:type="character" w:customStyle="1" w:styleId="ObjetducommentaireCar">
    <w:name w:val="Objet du commentaire Car"/>
    <w:basedOn w:val="CommentaireCar"/>
    <w:link w:val="Objetducommentaire"/>
    <w:uiPriority w:val="99"/>
    <w:semiHidden/>
    <w:rsid w:val="00E0027D"/>
    <w:rPr>
      <w:b/>
      <w:bCs/>
      <w:sz w:val="20"/>
      <w:szCs w:val="20"/>
    </w:rPr>
  </w:style>
  <w:style w:type="paragraph" w:styleId="Paragraphedeliste">
    <w:name w:val="List Paragraph"/>
    <w:basedOn w:val="Normal"/>
    <w:uiPriority w:val="34"/>
    <w:qFormat/>
    <w:rsid w:val="005049AF"/>
    <w:pPr>
      <w:ind w:left="720"/>
      <w:contextualSpacing/>
    </w:pPr>
  </w:style>
  <w:style w:type="paragraph" w:styleId="En-tte">
    <w:name w:val="header"/>
    <w:basedOn w:val="Normal"/>
    <w:link w:val="En-tteCar"/>
    <w:uiPriority w:val="99"/>
    <w:unhideWhenUsed/>
    <w:rsid w:val="000A0275"/>
    <w:pPr>
      <w:tabs>
        <w:tab w:val="center" w:pos="4536"/>
        <w:tab w:val="right" w:pos="9072"/>
      </w:tabs>
      <w:spacing w:after="0" w:line="240" w:lineRule="auto"/>
    </w:pPr>
  </w:style>
  <w:style w:type="character" w:customStyle="1" w:styleId="En-tteCar">
    <w:name w:val="En-tête Car"/>
    <w:basedOn w:val="Policepardfaut"/>
    <w:link w:val="En-tte"/>
    <w:uiPriority w:val="99"/>
    <w:rsid w:val="000A0275"/>
  </w:style>
  <w:style w:type="paragraph" w:styleId="Pieddepage">
    <w:name w:val="footer"/>
    <w:basedOn w:val="Normal"/>
    <w:link w:val="PieddepageCar"/>
    <w:uiPriority w:val="99"/>
    <w:unhideWhenUsed/>
    <w:rsid w:val="000A02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0275"/>
  </w:style>
  <w:style w:type="paragraph" w:customStyle="1" w:styleId="pf0">
    <w:name w:val="pf0"/>
    <w:basedOn w:val="Normal"/>
    <w:rsid w:val="003222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Policepardfaut"/>
    <w:rsid w:val="0032221B"/>
    <w:rPr>
      <w:rFonts w:ascii="Segoe UI" w:hAnsi="Segoe UI" w:cs="Segoe UI" w:hint="default"/>
      <w:b/>
      <w:bCs/>
      <w:i/>
      <w:iCs/>
      <w:sz w:val="18"/>
      <w:szCs w:val="18"/>
    </w:rPr>
  </w:style>
  <w:style w:type="character" w:styleId="Lienhypertextesuivivisit">
    <w:name w:val="FollowedHyperlink"/>
    <w:basedOn w:val="Policepardfaut"/>
    <w:uiPriority w:val="99"/>
    <w:semiHidden/>
    <w:unhideWhenUsed/>
    <w:rsid w:val="00650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2868">
      <w:bodyDiv w:val="1"/>
      <w:marLeft w:val="0"/>
      <w:marRight w:val="0"/>
      <w:marTop w:val="0"/>
      <w:marBottom w:val="0"/>
      <w:divBdr>
        <w:top w:val="none" w:sz="0" w:space="0" w:color="auto"/>
        <w:left w:val="none" w:sz="0" w:space="0" w:color="auto"/>
        <w:bottom w:val="none" w:sz="0" w:space="0" w:color="auto"/>
        <w:right w:val="none" w:sz="0" w:space="0" w:color="auto"/>
      </w:divBdr>
      <w:divsChild>
        <w:div w:id="1523591758">
          <w:marLeft w:val="0"/>
          <w:marRight w:val="0"/>
          <w:marTop w:val="0"/>
          <w:marBottom w:val="0"/>
          <w:divBdr>
            <w:top w:val="none" w:sz="0" w:space="0" w:color="auto"/>
            <w:left w:val="none" w:sz="0" w:space="0" w:color="auto"/>
            <w:bottom w:val="none" w:sz="0" w:space="0" w:color="auto"/>
            <w:right w:val="none" w:sz="0" w:space="0" w:color="auto"/>
          </w:divBdr>
        </w:div>
      </w:divsChild>
    </w:div>
    <w:div w:id="737825018">
      <w:bodyDiv w:val="1"/>
      <w:marLeft w:val="0"/>
      <w:marRight w:val="0"/>
      <w:marTop w:val="0"/>
      <w:marBottom w:val="0"/>
      <w:divBdr>
        <w:top w:val="none" w:sz="0" w:space="0" w:color="auto"/>
        <w:left w:val="none" w:sz="0" w:space="0" w:color="auto"/>
        <w:bottom w:val="none" w:sz="0" w:space="0" w:color="auto"/>
        <w:right w:val="none" w:sz="0" w:space="0" w:color="auto"/>
      </w:divBdr>
    </w:div>
    <w:div w:id="851382135">
      <w:bodyDiv w:val="1"/>
      <w:marLeft w:val="0"/>
      <w:marRight w:val="0"/>
      <w:marTop w:val="0"/>
      <w:marBottom w:val="0"/>
      <w:divBdr>
        <w:top w:val="none" w:sz="0" w:space="0" w:color="auto"/>
        <w:left w:val="none" w:sz="0" w:space="0" w:color="auto"/>
        <w:bottom w:val="none" w:sz="0" w:space="0" w:color="auto"/>
        <w:right w:val="none" w:sz="0" w:space="0" w:color="auto"/>
      </w:divBdr>
    </w:div>
    <w:div w:id="1005011042">
      <w:bodyDiv w:val="1"/>
      <w:marLeft w:val="0"/>
      <w:marRight w:val="0"/>
      <w:marTop w:val="0"/>
      <w:marBottom w:val="0"/>
      <w:divBdr>
        <w:top w:val="none" w:sz="0" w:space="0" w:color="auto"/>
        <w:left w:val="none" w:sz="0" w:space="0" w:color="auto"/>
        <w:bottom w:val="none" w:sz="0" w:space="0" w:color="auto"/>
        <w:right w:val="none" w:sz="0" w:space="0" w:color="auto"/>
      </w:divBdr>
      <w:divsChild>
        <w:div w:id="1626429021">
          <w:marLeft w:val="0"/>
          <w:marRight w:val="0"/>
          <w:marTop w:val="0"/>
          <w:marBottom w:val="0"/>
          <w:divBdr>
            <w:top w:val="none" w:sz="0" w:space="0" w:color="auto"/>
            <w:left w:val="none" w:sz="0" w:space="0" w:color="auto"/>
            <w:bottom w:val="none" w:sz="0" w:space="0" w:color="auto"/>
            <w:right w:val="none" w:sz="0" w:space="0" w:color="auto"/>
          </w:divBdr>
        </w:div>
        <w:div w:id="1419862252">
          <w:marLeft w:val="0"/>
          <w:marRight w:val="0"/>
          <w:marTop w:val="0"/>
          <w:marBottom w:val="0"/>
          <w:divBdr>
            <w:top w:val="none" w:sz="0" w:space="0" w:color="auto"/>
            <w:left w:val="none" w:sz="0" w:space="0" w:color="auto"/>
            <w:bottom w:val="none" w:sz="0" w:space="0" w:color="auto"/>
            <w:right w:val="none" w:sz="0" w:space="0" w:color="auto"/>
          </w:divBdr>
        </w:div>
        <w:div w:id="1782996085">
          <w:marLeft w:val="0"/>
          <w:marRight w:val="0"/>
          <w:marTop w:val="0"/>
          <w:marBottom w:val="0"/>
          <w:divBdr>
            <w:top w:val="none" w:sz="0" w:space="0" w:color="auto"/>
            <w:left w:val="none" w:sz="0" w:space="0" w:color="auto"/>
            <w:bottom w:val="none" w:sz="0" w:space="0" w:color="auto"/>
            <w:right w:val="none" w:sz="0" w:space="0" w:color="auto"/>
          </w:divBdr>
        </w:div>
        <w:div w:id="414405076">
          <w:marLeft w:val="0"/>
          <w:marRight w:val="0"/>
          <w:marTop w:val="0"/>
          <w:marBottom w:val="0"/>
          <w:divBdr>
            <w:top w:val="none" w:sz="0" w:space="0" w:color="auto"/>
            <w:left w:val="none" w:sz="0" w:space="0" w:color="auto"/>
            <w:bottom w:val="none" w:sz="0" w:space="0" w:color="auto"/>
            <w:right w:val="none" w:sz="0" w:space="0" w:color="auto"/>
          </w:divBdr>
        </w:div>
        <w:div w:id="1109199040">
          <w:marLeft w:val="0"/>
          <w:marRight w:val="0"/>
          <w:marTop w:val="0"/>
          <w:marBottom w:val="0"/>
          <w:divBdr>
            <w:top w:val="none" w:sz="0" w:space="0" w:color="auto"/>
            <w:left w:val="none" w:sz="0" w:space="0" w:color="auto"/>
            <w:bottom w:val="none" w:sz="0" w:space="0" w:color="auto"/>
            <w:right w:val="none" w:sz="0" w:space="0" w:color="auto"/>
          </w:divBdr>
        </w:div>
        <w:div w:id="871721839">
          <w:marLeft w:val="0"/>
          <w:marRight w:val="0"/>
          <w:marTop w:val="0"/>
          <w:marBottom w:val="0"/>
          <w:divBdr>
            <w:top w:val="none" w:sz="0" w:space="0" w:color="auto"/>
            <w:left w:val="none" w:sz="0" w:space="0" w:color="auto"/>
            <w:bottom w:val="none" w:sz="0" w:space="0" w:color="auto"/>
            <w:right w:val="none" w:sz="0" w:space="0" w:color="auto"/>
          </w:divBdr>
        </w:div>
      </w:divsChild>
    </w:div>
    <w:div w:id="1131290177">
      <w:bodyDiv w:val="1"/>
      <w:marLeft w:val="0"/>
      <w:marRight w:val="0"/>
      <w:marTop w:val="0"/>
      <w:marBottom w:val="0"/>
      <w:divBdr>
        <w:top w:val="none" w:sz="0" w:space="0" w:color="auto"/>
        <w:left w:val="none" w:sz="0" w:space="0" w:color="auto"/>
        <w:bottom w:val="none" w:sz="0" w:space="0" w:color="auto"/>
        <w:right w:val="none" w:sz="0" w:space="0" w:color="auto"/>
      </w:divBdr>
    </w:div>
    <w:div w:id="18529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fac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nenconfiance.org/759_p_44221/procedures-et-outil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nenconfiance.org/759_p_45148/deontologie.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iia.org/en/about-us/about-internal-aud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36195f-d5af-428b-88f3-af2bffac2425" xsi:nil="true"/>
    <lcf76f155ced4ddcb4097134ff3c332f xmlns="47507655-3896-4044-98a0-8857ec80154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BE7CB063DBB4FB9E95B0AE5DA22EC" ma:contentTypeVersion="20" ma:contentTypeDescription="Crée un document." ma:contentTypeScope="" ma:versionID="d77856e7d744697fe3de106a406cd496">
  <xsd:schema xmlns:xsd="http://www.w3.org/2001/XMLSchema" xmlns:xs="http://www.w3.org/2001/XMLSchema" xmlns:p="http://schemas.microsoft.com/office/2006/metadata/properties" xmlns:ns2="1636195f-d5af-428b-88f3-af2bffac2425" xmlns:ns3="51c85124-6cf5-4f12-8e42-76e16d07efb7" xmlns:ns4="47507655-3896-4044-98a0-8857ec801541" targetNamespace="http://schemas.microsoft.com/office/2006/metadata/properties" ma:root="true" ma:fieldsID="19838070bd70121b50ea1cf2dcb95a88" ns2:_="" ns3:_="" ns4:_="">
    <xsd:import namespace="1636195f-d5af-428b-88f3-af2bffac2425"/>
    <xsd:import namespace="51c85124-6cf5-4f12-8e42-76e16d07efb7"/>
    <xsd:import namespace="47507655-3896-4044-98a0-8857ec801541"/>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6195f-d5af-428b-88f3-af2bffac2425"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5" nillable="true" ma:displayName="Taxonomy Catch All Column" ma:hidden="true" ma:list="{d890f7e1-919b-45f5-bdba-350dbf18f20b}" ma:internalName="TaxCatchAll" ma:showField="CatchAllData" ma:web="1636195f-d5af-428b-88f3-af2bffac24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c85124-6cf5-4f12-8e42-76e16d07efb7" elementFormDefault="qualified">
    <xsd:import namespace="http://schemas.microsoft.com/office/2006/documentManagement/types"/>
    <xsd:import namespace="http://schemas.microsoft.com/office/infopath/2007/PartnerControls"/>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507655-3896-4044-98a0-8857ec801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38d2aa0e-afcb-4699-8e8d-fe25eeb414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56EC7-5033-4EF7-AC12-0BC949920702}">
  <ds:schemaRefs>
    <ds:schemaRef ds:uri="51c85124-6cf5-4f12-8e42-76e16d07efb7"/>
    <ds:schemaRef ds:uri="1636195f-d5af-428b-88f3-af2bffac2425"/>
    <ds:schemaRef ds:uri="http://purl.org/dc/elements/1.1/"/>
    <ds:schemaRef ds:uri="http://schemas.microsoft.com/office/2006/metadata/properties"/>
    <ds:schemaRef ds:uri="47507655-3896-4044-98a0-8857ec80154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81FA64F-C422-4912-9A4E-58B173E6CE1E}">
  <ds:schemaRefs>
    <ds:schemaRef ds:uri="http://schemas.microsoft.com/sharepoint/v3/contenttype/forms"/>
  </ds:schemaRefs>
</ds:datastoreItem>
</file>

<file path=customXml/itemProps3.xml><?xml version="1.0" encoding="utf-8"?>
<ds:datastoreItem xmlns:ds="http://schemas.openxmlformats.org/officeDocument/2006/customXml" ds:itemID="{5F162645-2E6A-4987-98FA-0AB143DD2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6195f-d5af-428b-88f3-af2bffac2425"/>
    <ds:schemaRef ds:uri="51c85124-6cf5-4f12-8e42-76e16d07efb7"/>
    <ds:schemaRef ds:uri="47507655-3896-4044-98a0-8857ec801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8340</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Bernard</dc:creator>
  <cp:keywords/>
  <dc:description/>
  <cp:lastModifiedBy>Nadia Bensalem</cp:lastModifiedBy>
  <cp:revision>2</cp:revision>
  <dcterms:created xsi:type="dcterms:W3CDTF">2024-02-26T09:53:00Z</dcterms:created>
  <dcterms:modified xsi:type="dcterms:W3CDTF">2024-02-26T09:53:00Z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0x01010085FBE7CB063DBB4FB9E95B0AE5DA22EC</vt:lpwstr>
  </property>
  <property fmtid="{D5CDD505-2E9C-101B-9397-08002B2CF9AE}" pid="3" name="MediaServiceImageTags">
    <vt:lpwstr/>
  </property>
</Properties>
</file>