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D04AC" w14:textId="7EF56C69" w:rsidR="0052753B" w:rsidRDefault="00E91273" w:rsidP="0052753B">
      <w:pPr>
        <w:jc w:val="center"/>
        <w:rPr>
          <w:b/>
          <w:bCs/>
          <w:sz w:val="28"/>
          <w:szCs w:val="28"/>
        </w:rPr>
      </w:pPr>
      <w:bookmarkStart w:id="0" w:name="_GoBack"/>
      <w:bookmarkEnd w:id="0"/>
      <w:r w:rsidRPr="00002C23">
        <w:rPr>
          <w:b/>
          <w:bCs/>
          <w:sz w:val="28"/>
          <w:szCs w:val="28"/>
        </w:rPr>
        <w:t>Contrôle interne</w:t>
      </w:r>
      <w:r w:rsidR="00EC391C">
        <w:rPr>
          <w:b/>
          <w:bCs/>
          <w:sz w:val="28"/>
          <w:szCs w:val="28"/>
        </w:rPr>
        <w:t xml:space="preserve"> </w:t>
      </w:r>
      <w:r w:rsidRPr="00002C23">
        <w:rPr>
          <w:b/>
          <w:bCs/>
          <w:sz w:val="28"/>
          <w:szCs w:val="28"/>
        </w:rPr>
        <w:t>- Grille d’appréciation</w:t>
      </w:r>
    </w:p>
    <w:p w14:paraId="5265C3E3" w14:textId="77777777" w:rsidR="006F0D21" w:rsidRDefault="006F0D21" w:rsidP="004F5AF1"/>
    <w:p w14:paraId="2FA25735" w14:textId="6A0E3E7E" w:rsidR="006F0D21" w:rsidRDefault="006F0D21" w:rsidP="004F5AF1">
      <w:r w:rsidRPr="006F0D21">
        <w:t>Le Contrôle in</w:t>
      </w:r>
      <w:r>
        <w:t xml:space="preserve">terne est abordé dans le </w:t>
      </w:r>
      <w:r w:rsidRPr="006F0D21">
        <w:rPr>
          <w:b/>
          <w:bCs/>
        </w:rPr>
        <w:t>référentiel</w:t>
      </w:r>
      <w:r>
        <w:t xml:space="preserve"> de Don en Confiance au titre de 2 exigences :</w:t>
      </w:r>
    </w:p>
    <w:p w14:paraId="59D27FEA" w14:textId="59C71C20" w:rsidR="006F0D21" w:rsidRPr="006F0D21" w:rsidRDefault="006F0D21" w:rsidP="004F5AF1">
      <w:pPr>
        <w:rPr>
          <w:i/>
          <w:iCs/>
        </w:rPr>
      </w:pPr>
      <w:r w:rsidRPr="006F0D21">
        <w:rPr>
          <w:i/>
          <w:iCs/>
        </w:rPr>
        <w:t>Pour la gouvernance :</w:t>
      </w:r>
    </w:p>
    <w:p w14:paraId="1871925D" w14:textId="77777777" w:rsidR="006F0D21" w:rsidRDefault="006F0D21" w:rsidP="006F0D21">
      <w:pPr>
        <w:pStyle w:val="NormalWeb"/>
        <w:spacing w:before="0" w:beforeAutospacing="0" w:after="0" w:afterAutospacing="0"/>
        <w:jc w:val="both"/>
        <w:rPr>
          <w:rFonts w:asciiTheme="minorHAnsi" w:hAnsiTheme="minorHAnsi" w:cstheme="minorHAnsi"/>
          <w:sz w:val="22"/>
          <w:szCs w:val="22"/>
        </w:rPr>
      </w:pPr>
      <w:r w:rsidRPr="00F034D6">
        <w:rPr>
          <w:rStyle w:val="lev"/>
          <w:rFonts w:asciiTheme="minorHAnsi" w:hAnsiTheme="minorHAnsi" w:cstheme="minorHAnsi"/>
          <w:sz w:val="22"/>
          <w:szCs w:val="22"/>
        </w:rPr>
        <w:t>I.3.</w:t>
      </w:r>
      <w:r w:rsidRPr="00902816">
        <w:rPr>
          <w:rFonts w:asciiTheme="minorHAnsi" w:hAnsiTheme="minorHAnsi" w:cstheme="minorHAnsi"/>
          <w:b/>
          <w:bCs/>
          <w:sz w:val="22"/>
          <w:szCs w:val="22"/>
        </w:rPr>
        <w:t>6</w:t>
      </w:r>
      <w:r>
        <w:rPr>
          <w:rFonts w:asciiTheme="minorHAnsi" w:hAnsiTheme="minorHAnsi" w:cstheme="minorHAnsi"/>
          <w:sz w:val="22"/>
          <w:szCs w:val="22"/>
        </w:rPr>
        <w:t xml:space="preserve"> </w:t>
      </w:r>
      <w:r w:rsidRPr="009E5FCB">
        <w:rPr>
          <w:rFonts w:asciiTheme="minorHAnsi" w:hAnsiTheme="minorHAnsi" w:cstheme="minorHAnsi"/>
          <w:sz w:val="22"/>
          <w:szCs w:val="22"/>
        </w:rPr>
        <w:t>Le Conseil d’administration, en s’appuyant sur des fonctions spécifiques appropriées, telles que le comité d’audit, s’il existe, s’assure de la mise en place d’un dispositif approprié de surveillance des activités et de maîtrise des risques. Il veille à la permanence et au bon fonctionnement de ce dispositif.</w:t>
      </w:r>
    </w:p>
    <w:p w14:paraId="4E24467E" w14:textId="77777777" w:rsidR="006F0D21" w:rsidRDefault="006F0D21" w:rsidP="006F0D21">
      <w:pPr>
        <w:pStyle w:val="NormalWeb"/>
        <w:spacing w:before="0" w:beforeAutospacing="0" w:after="0" w:afterAutospacing="0"/>
        <w:jc w:val="both"/>
        <w:rPr>
          <w:rFonts w:asciiTheme="minorHAnsi" w:hAnsiTheme="minorHAnsi" w:cstheme="minorHAnsi"/>
          <w:sz w:val="22"/>
          <w:szCs w:val="22"/>
        </w:rPr>
      </w:pPr>
    </w:p>
    <w:p w14:paraId="6FA7B82B" w14:textId="3B74244B" w:rsidR="006F0D21" w:rsidRPr="006F0D21" w:rsidRDefault="006F0D21" w:rsidP="006F0D21">
      <w:pPr>
        <w:pStyle w:val="NormalWeb"/>
        <w:spacing w:before="0" w:beforeAutospacing="0" w:after="0" w:afterAutospacing="0"/>
        <w:jc w:val="both"/>
        <w:rPr>
          <w:rFonts w:asciiTheme="minorHAnsi" w:hAnsiTheme="minorHAnsi" w:cstheme="minorHAnsi"/>
          <w:i/>
          <w:iCs/>
          <w:sz w:val="22"/>
          <w:szCs w:val="22"/>
        </w:rPr>
      </w:pPr>
      <w:r w:rsidRPr="006F0D21">
        <w:rPr>
          <w:rFonts w:asciiTheme="minorHAnsi" w:hAnsiTheme="minorHAnsi" w:cstheme="minorHAnsi"/>
          <w:i/>
          <w:iCs/>
          <w:sz w:val="22"/>
          <w:szCs w:val="22"/>
        </w:rPr>
        <w:t>Et pour la gestion :</w:t>
      </w:r>
    </w:p>
    <w:p w14:paraId="5808BA5F" w14:textId="77777777" w:rsidR="006F0D21" w:rsidRPr="009E5FCB" w:rsidRDefault="006F0D21" w:rsidP="006F0D21">
      <w:pPr>
        <w:pStyle w:val="NormalWeb"/>
        <w:spacing w:before="0" w:beforeAutospacing="0" w:after="0" w:afterAutospacing="0"/>
        <w:jc w:val="both"/>
        <w:rPr>
          <w:rFonts w:asciiTheme="minorHAnsi" w:hAnsiTheme="minorHAnsi" w:cstheme="minorHAnsi"/>
          <w:sz w:val="22"/>
          <w:szCs w:val="22"/>
        </w:rPr>
      </w:pPr>
    </w:p>
    <w:p w14:paraId="61E2BE61" w14:textId="77777777" w:rsidR="006F0D21" w:rsidRDefault="006F0D21" w:rsidP="006F0D21">
      <w:pPr>
        <w:shd w:val="clear" w:color="auto" w:fill="FFFFFF"/>
        <w:spacing w:after="0" w:line="240" w:lineRule="auto"/>
        <w:outlineLvl w:val="2"/>
        <w:rPr>
          <w:rFonts w:eastAsia="Times New Roman" w:cstheme="minorHAnsi"/>
          <w:kern w:val="0"/>
          <w:lang w:eastAsia="fr-FR"/>
          <w14:ligatures w14:val="none"/>
        </w:rPr>
      </w:pPr>
      <w:r w:rsidRPr="008025C9">
        <w:rPr>
          <w:rFonts w:eastAsia="Times New Roman" w:cstheme="minorHAnsi"/>
          <w:b/>
          <w:bCs/>
          <w:kern w:val="0"/>
          <w:lang w:eastAsia="fr-FR"/>
          <w14:ligatures w14:val="none"/>
        </w:rPr>
        <w:t>II.2</w:t>
      </w:r>
      <w:r w:rsidRPr="008025C9">
        <w:rPr>
          <w:rFonts w:eastAsia="Times New Roman" w:cstheme="minorHAnsi"/>
          <w:kern w:val="0"/>
          <w:lang w:eastAsia="fr-FR"/>
          <w14:ligatures w14:val="none"/>
        </w:rPr>
        <w:t> L’organisation assure la maîtrise de ses activités, au travers d’un dispositif de contrôle interne.</w:t>
      </w:r>
    </w:p>
    <w:p w14:paraId="087C335D" w14:textId="77777777" w:rsidR="006F0D21" w:rsidRPr="008025C9" w:rsidRDefault="006F0D21" w:rsidP="006F0D21">
      <w:pPr>
        <w:shd w:val="clear" w:color="auto" w:fill="FFFFFF"/>
        <w:spacing w:after="0" w:line="240" w:lineRule="auto"/>
        <w:outlineLvl w:val="2"/>
        <w:rPr>
          <w:rFonts w:eastAsia="Times New Roman" w:cstheme="minorHAnsi"/>
          <w:kern w:val="0"/>
          <w:lang w:eastAsia="fr-FR"/>
          <w14:ligatures w14:val="none"/>
        </w:rPr>
      </w:pPr>
    </w:p>
    <w:p w14:paraId="52AE7058" w14:textId="77777777" w:rsidR="006F0D21" w:rsidRPr="008025C9" w:rsidRDefault="006F0D21" w:rsidP="006F0D21">
      <w:pPr>
        <w:spacing w:after="0" w:line="240" w:lineRule="auto"/>
        <w:rPr>
          <w:rFonts w:eastAsia="Times New Roman" w:cstheme="minorHAnsi"/>
          <w:kern w:val="0"/>
          <w:lang w:eastAsia="fr-FR"/>
          <w14:ligatures w14:val="none"/>
        </w:rPr>
      </w:pPr>
      <w:r w:rsidRPr="008025C9">
        <w:rPr>
          <w:rFonts w:eastAsia="Times New Roman" w:cstheme="minorHAnsi"/>
          <w:b/>
          <w:bCs/>
          <w:kern w:val="0"/>
          <w:lang w:eastAsia="fr-FR"/>
          <w14:ligatures w14:val="none"/>
        </w:rPr>
        <w:t>II.2.</w:t>
      </w:r>
      <w:r w:rsidRPr="008025C9">
        <w:rPr>
          <w:rFonts w:eastAsia="Times New Roman" w:cstheme="minorHAnsi"/>
          <w:kern w:val="0"/>
          <w:lang w:eastAsia="fr-FR"/>
          <w14:ligatures w14:val="none"/>
        </w:rPr>
        <w:t>1 L’organisation identifie et évalue les risques inhérents à ses activités et à son fonctionnement (cartographie des risques). Elle prend en compte la gestion de ces risques.</w:t>
      </w:r>
    </w:p>
    <w:p w14:paraId="0918C966" w14:textId="77777777" w:rsidR="006F0D21" w:rsidRPr="008025C9" w:rsidRDefault="006F0D21" w:rsidP="006F0D21">
      <w:pPr>
        <w:spacing w:after="0" w:line="240" w:lineRule="auto"/>
        <w:rPr>
          <w:rFonts w:eastAsia="Times New Roman" w:cstheme="minorHAnsi"/>
          <w:kern w:val="0"/>
          <w:lang w:eastAsia="fr-FR"/>
          <w14:ligatures w14:val="none"/>
        </w:rPr>
      </w:pPr>
      <w:r w:rsidRPr="008025C9">
        <w:rPr>
          <w:rFonts w:eastAsia="Times New Roman" w:cstheme="minorHAnsi"/>
          <w:kern w:val="0"/>
          <w:lang w:eastAsia="fr-FR"/>
          <w14:ligatures w14:val="none"/>
        </w:rPr>
        <w:t> </w:t>
      </w:r>
    </w:p>
    <w:p w14:paraId="16F2F0F9" w14:textId="77777777" w:rsidR="006F0D21" w:rsidRPr="008025C9" w:rsidRDefault="006F0D21" w:rsidP="006F0D21">
      <w:pPr>
        <w:spacing w:after="0" w:line="240" w:lineRule="auto"/>
        <w:rPr>
          <w:rFonts w:eastAsia="Times New Roman" w:cstheme="minorHAnsi"/>
          <w:kern w:val="0"/>
          <w:lang w:eastAsia="fr-FR"/>
          <w14:ligatures w14:val="none"/>
        </w:rPr>
      </w:pPr>
      <w:r w:rsidRPr="008025C9">
        <w:rPr>
          <w:rFonts w:eastAsia="Times New Roman" w:cstheme="minorHAnsi"/>
          <w:b/>
          <w:bCs/>
          <w:kern w:val="0"/>
          <w:lang w:eastAsia="fr-FR"/>
          <w14:ligatures w14:val="none"/>
        </w:rPr>
        <w:t>II.2.</w:t>
      </w:r>
      <w:r w:rsidRPr="008025C9">
        <w:rPr>
          <w:rFonts w:eastAsia="Times New Roman" w:cstheme="minorHAnsi"/>
          <w:kern w:val="0"/>
          <w:lang w:eastAsia="fr-FR"/>
          <w14:ligatures w14:val="none"/>
        </w:rPr>
        <w:t>2 Afin de s’assurer que l’organisation est en mesure d’atteindre ses objectifs, dans le respect de ses valeurs et de sa mission sociale, et de maîtriser les risques, elle met en place un dispositif adapté à ses caractéristiques et comprenant les composantes suivantes :</w:t>
      </w:r>
    </w:p>
    <w:p w14:paraId="01134CAA" w14:textId="77777777" w:rsidR="006F0D21" w:rsidRPr="008025C9" w:rsidRDefault="006F0D21" w:rsidP="006F0D21">
      <w:pPr>
        <w:numPr>
          <w:ilvl w:val="0"/>
          <w:numId w:val="5"/>
        </w:numPr>
        <w:spacing w:after="0" w:line="240" w:lineRule="auto"/>
        <w:rPr>
          <w:rFonts w:eastAsia="Times New Roman" w:cstheme="minorHAnsi"/>
          <w:kern w:val="0"/>
          <w:lang w:eastAsia="fr-FR"/>
          <w14:ligatures w14:val="none"/>
        </w:rPr>
      </w:pPr>
      <w:proofErr w:type="gramStart"/>
      <w:r w:rsidRPr="008025C9">
        <w:rPr>
          <w:rFonts w:eastAsia="Times New Roman" w:cstheme="minorHAnsi"/>
          <w:kern w:val="0"/>
          <w:lang w:eastAsia="fr-FR"/>
          <w14:ligatures w14:val="none"/>
        </w:rPr>
        <w:t>une</w:t>
      </w:r>
      <w:proofErr w:type="gramEnd"/>
      <w:r w:rsidRPr="008025C9">
        <w:rPr>
          <w:rFonts w:eastAsia="Times New Roman" w:cstheme="minorHAnsi"/>
          <w:kern w:val="0"/>
          <w:lang w:eastAsia="fr-FR"/>
          <w14:ligatures w14:val="none"/>
        </w:rPr>
        <w:t xml:space="preserve"> organisation appropriée de l’association ou de la fondation, qui donne le cadre  de réalisation des activités en formalisant les responsabilités et pouvoirs, la définition des fonctions, les procédures et modes opératoires, les pratiques, y compris sur l’ensemble des actions de collecte.</w:t>
      </w:r>
    </w:p>
    <w:p w14:paraId="5C70BED1" w14:textId="77777777" w:rsidR="006F0D21" w:rsidRPr="008025C9" w:rsidRDefault="006F0D21" w:rsidP="006F0D21">
      <w:pPr>
        <w:numPr>
          <w:ilvl w:val="0"/>
          <w:numId w:val="5"/>
        </w:numPr>
        <w:spacing w:before="100" w:beforeAutospacing="1" w:after="100" w:afterAutospacing="1" w:line="240" w:lineRule="auto"/>
        <w:rPr>
          <w:rFonts w:eastAsia="Times New Roman" w:cstheme="minorHAnsi"/>
          <w:kern w:val="0"/>
          <w:lang w:eastAsia="fr-FR"/>
          <w14:ligatures w14:val="none"/>
        </w:rPr>
      </w:pPr>
      <w:proofErr w:type="gramStart"/>
      <w:r w:rsidRPr="008025C9">
        <w:rPr>
          <w:rFonts w:eastAsia="Times New Roman" w:cstheme="minorHAnsi"/>
          <w:kern w:val="0"/>
          <w:lang w:eastAsia="fr-FR"/>
          <w14:ligatures w14:val="none"/>
        </w:rPr>
        <w:t>des</w:t>
      </w:r>
      <w:proofErr w:type="gramEnd"/>
      <w:r w:rsidRPr="008025C9">
        <w:rPr>
          <w:rFonts w:eastAsia="Times New Roman" w:cstheme="minorHAnsi"/>
          <w:kern w:val="0"/>
          <w:lang w:eastAsia="fr-FR"/>
          <w14:ligatures w14:val="none"/>
        </w:rPr>
        <w:t xml:space="preserve"> systèmes d'information adaptés permettant la diffusion en interne du dispositif mis en place.</w:t>
      </w:r>
    </w:p>
    <w:p w14:paraId="6C554672" w14:textId="77777777" w:rsidR="006F0D21" w:rsidRDefault="006F0D21" w:rsidP="006F0D21">
      <w:pPr>
        <w:spacing w:after="0" w:line="240" w:lineRule="auto"/>
        <w:rPr>
          <w:rFonts w:eastAsia="Times New Roman" w:cstheme="minorHAnsi"/>
          <w:kern w:val="0"/>
          <w:lang w:eastAsia="fr-FR"/>
          <w14:ligatures w14:val="none"/>
        </w:rPr>
      </w:pPr>
      <w:r w:rsidRPr="008025C9">
        <w:rPr>
          <w:rFonts w:eastAsia="Times New Roman" w:cstheme="minorHAnsi"/>
          <w:b/>
          <w:bCs/>
          <w:kern w:val="0"/>
          <w:lang w:eastAsia="fr-FR"/>
          <w14:ligatures w14:val="none"/>
        </w:rPr>
        <w:t>II.2.</w:t>
      </w:r>
      <w:r w:rsidRPr="008025C9">
        <w:rPr>
          <w:rFonts w:eastAsia="Times New Roman" w:cstheme="minorHAnsi"/>
          <w:kern w:val="0"/>
          <w:lang w:eastAsia="fr-FR"/>
          <w14:ligatures w14:val="none"/>
        </w:rPr>
        <w:t>3 L’organisation met en place un ensemble de contrôles opératoires permettant de maintenir les risques à un niveau jugé acceptable. Conduite par sa direction générale, une surveillance permanente du dispositif de contrôle mis en place est assurée.</w:t>
      </w:r>
    </w:p>
    <w:p w14:paraId="358F7675" w14:textId="77777777" w:rsidR="0052753B" w:rsidRDefault="0052753B" w:rsidP="004F5AF1"/>
    <w:p w14:paraId="4199AFDE" w14:textId="06F4E099" w:rsidR="006F0D21" w:rsidRDefault="006F0D21" w:rsidP="004F5AF1">
      <w:r>
        <w:t>L’appréciation de la conformité par le contrôleur reste cependant un exercice délicat. Car les réponses apportées par les organisations à ces exigences peuvent n’y répondre que partiellement. Et l’appréciation est d’autant plus difficile qu’elle s’appuie souvent sur la connaissance d’un nombre réduit d’organisations, souvent une seule. Or, les organisations sont par ailleurs très diverses.</w:t>
      </w:r>
    </w:p>
    <w:p w14:paraId="3458D601" w14:textId="75870C98" w:rsidR="006F0D21" w:rsidRDefault="006F0D21" w:rsidP="004F5AF1">
      <w:r>
        <w:t xml:space="preserve">La </w:t>
      </w:r>
      <w:r w:rsidRPr="004F2D1D">
        <w:rPr>
          <w:b/>
          <w:bCs/>
        </w:rPr>
        <w:t>grille d’évaluation</w:t>
      </w:r>
      <w:r>
        <w:t xml:space="preserve"> est conçue comme un outil permettant de faciliter le travail d’appréciation grâce à l’introduction d’une </w:t>
      </w:r>
      <w:r w:rsidRPr="004F2D1D">
        <w:rPr>
          <w:u w:val="single"/>
        </w:rPr>
        <w:t>échelle de maturité</w:t>
      </w:r>
      <w:r>
        <w:t>. La grille vise alors à positionner l’organisation par rapport à cette échelle, ce qui peut également servir à comparer des organisations très différentes.</w:t>
      </w:r>
      <w:r w:rsidR="00285F1E">
        <w:t xml:space="preserve"> </w:t>
      </w:r>
      <w:r>
        <w:t>Le bénéfice attendu de cet exercice</w:t>
      </w:r>
      <w:r w:rsidR="004F2D1D">
        <w:t xml:space="preserve"> pourrait être :</w:t>
      </w:r>
    </w:p>
    <w:p w14:paraId="43843054" w14:textId="1CF4363F" w:rsidR="004F2D1D" w:rsidRDefault="004F2D1D" w:rsidP="004F2D1D">
      <w:pPr>
        <w:pStyle w:val="Paragraphedeliste"/>
        <w:numPr>
          <w:ilvl w:val="0"/>
          <w:numId w:val="6"/>
        </w:numPr>
      </w:pPr>
      <w:r>
        <w:t>D</w:t>
      </w:r>
      <w:r w:rsidRPr="004F2D1D">
        <w:t xml:space="preserve">e conforter </w:t>
      </w:r>
      <w:r>
        <w:t>le contrôleur dans la formation de son opinion sur la conformité relative de l’organisation, en vérifiant la cohérence de son jugement avec celui de la CAC,</w:t>
      </w:r>
    </w:p>
    <w:p w14:paraId="398C67D9" w14:textId="2BE389D6" w:rsidR="004F2D1D" w:rsidRDefault="004F2D1D" w:rsidP="004F2D1D">
      <w:pPr>
        <w:pStyle w:val="Paragraphedeliste"/>
        <w:numPr>
          <w:ilvl w:val="0"/>
          <w:numId w:val="6"/>
        </w:numPr>
      </w:pPr>
      <w:r>
        <w:t>D’enrichir sa compréhension de la situation grâce aux échanges entre pairs, ou au sein de son cercle, et de repérer les bonnes pratiques,</w:t>
      </w:r>
    </w:p>
    <w:p w14:paraId="4BAC921F" w14:textId="6CD9286C" w:rsidR="004F2D1D" w:rsidRDefault="004F2D1D" w:rsidP="004F2D1D">
      <w:pPr>
        <w:pStyle w:val="Paragraphedeliste"/>
        <w:numPr>
          <w:ilvl w:val="0"/>
          <w:numId w:val="6"/>
        </w:numPr>
      </w:pPr>
      <w:r>
        <w:t>De mieux qualifier également les progrès éventuels de l’organisation, et de bien mesurer l’effort d’accompagnement nécessaire pour atteindre l’objectif.</w:t>
      </w:r>
    </w:p>
    <w:p w14:paraId="1699C585" w14:textId="0DFEECF1" w:rsidR="004F2D1D" w:rsidRPr="004F2D1D" w:rsidRDefault="004F2D1D" w:rsidP="004F2D1D">
      <w:r>
        <w:t>Il n’est toutefois pas prévu, à ce stade, d’annexer la grille au rapport, triennal ou intermédiaire ; la grille demeurant avant tout un outil dans la boîte à outils du contrôleur.</w:t>
      </w:r>
      <w:r w:rsidR="00285F1E">
        <w:t xml:space="preserve"> Mais elle peut sûrement être invoquée dans les échanges entre contrôleur et RCC.</w:t>
      </w:r>
    </w:p>
    <w:p w14:paraId="2E116181" w14:textId="7103D8E7" w:rsidR="00B448BC" w:rsidRDefault="00B448BC">
      <w:r>
        <w:lastRenderedPageBreak/>
        <w:t>Nom de l’organisation :</w:t>
      </w:r>
    </w:p>
    <w:p w14:paraId="18C15D09" w14:textId="2C1B57E2" w:rsidR="00E91273" w:rsidRDefault="00002C23">
      <w:proofErr w:type="spellStart"/>
      <w:r>
        <w:t>Contrôleur</w:t>
      </w:r>
      <w:r w:rsidR="00285F1E">
        <w:t>.e</w:t>
      </w:r>
      <w:proofErr w:type="spellEnd"/>
      <w:r>
        <w:t>/s :</w:t>
      </w:r>
      <w:r>
        <w:tab/>
      </w:r>
      <w:r>
        <w:tab/>
      </w:r>
      <w:r>
        <w:tab/>
      </w:r>
      <w:r>
        <w:tab/>
      </w:r>
      <w:r>
        <w:tab/>
      </w:r>
      <w:r>
        <w:tab/>
      </w:r>
      <w:r>
        <w:tab/>
        <w:t xml:space="preserve">Date : </w:t>
      </w:r>
    </w:p>
    <w:tbl>
      <w:tblPr>
        <w:tblStyle w:val="Grilledutableau"/>
        <w:tblW w:w="9067" w:type="dxa"/>
        <w:tblLayout w:type="fixed"/>
        <w:tblLook w:val="04A0" w:firstRow="1" w:lastRow="0" w:firstColumn="1" w:lastColumn="0" w:noHBand="0" w:noVBand="1"/>
      </w:tblPr>
      <w:tblGrid>
        <w:gridCol w:w="562"/>
        <w:gridCol w:w="567"/>
        <w:gridCol w:w="2492"/>
        <w:gridCol w:w="626"/>
        <w:gridCol w:w="628"/>
        <w:gridCol w:w="9"/>
        <w:gridCol w:w="4183"/>
      </w:tblGrid>
      <w:tr w:rsidR="00002C23" w14:paraId="0EA311F1" w14:textId="77777777" w:rsidTr="00002C23">
        <w:trPr>
          <w:trHeight w:val="567"/>
        </w:trPr>
        <w:tc>
          <w:tcPr>
            <w:tcW w:w="1129" w:type="dxa"/>
            <w:gridSpan w:val="2"/>
            <w:tcBorders>
              <w:bottom w:val="single" w:sz="4" w:space="0" w:color="auto"/>
            </w:tcBorders>
            <w:shd w:val="clear" w:color="auto" w:fill="D9D9D9" w:themeFill="background1" w:themeFillShade="D9"/>
            <w:vAlign w:val="center"/>
          </w:tcPr>
          <w:p w14:paraId="5CE537B4" w14:textId="341A5080" w:rsidR="00A7275D" w:rsidRDefault="008F782E" w:rsidP="008F782E">
            <w:pPr>
              <w:jc w:val="center"/>
            </w:pPr>
            <w:r>
              <w:t>Organisation</w:t>
            </w:r>
          </w:p>
        </w:tc>
        <w:tc>
          <w:tcPr>
            <w:tcW w:w="2492" w:type="dxa"/>
            <w:shd w:val="clear" w:color="auto" w:fill="D9D9D9" w:themeFill="background1" w:themeFillShade="D9"/>
            <w:vAlign w:val="center"/>
          </w:tcPr>
          <w:p w14:paraId="6096E332" w14:textId="2770FC61" w:rsidR="00A7275D" w:rsidRPr="00285F1E" w:rsidRDefault="00285F1E" w:rsidP="00002C23">
            <w:pPr>
              <w:jc w:val="center"/>
              <w:rPr>
                <w:sz w:val="28"/>
                <w:szCs w:val="28"/>
              </w:rPr>
            </w:pPr>
            <w:r w:rsidRPr="00285F1E">
              <w:t>Critère</w:t>
            </w:r>
          </w:p>
        </w:tc>
        <w:tc>
          <w:tcPr>
            <w:tcW w:w="626" w:type="dxa"/>
            <w:shd w:val="clear" w:color="auto" w:fill="D9D9D9" w:themeFill="background1" w:themeFillShade="D9"/>
            <w:vAlign w:val="center"/>
          </w:tcPr>
          <w:p w14:paraId="1796E7E2" w14:textId="5C271EA5" w:rsidR="00A7275D" w:rsidRDefault="00A7275D" w:rsidP="00002C23">
            <w:pPr>
              <w:jc w:val="center"/>
            </w:pPr>
            <w:r>
              <w:t>Éval.</w:t>
            </w:r>
          </w:p>
        </w:tc>
        <w:tc>
          <w:tcPr>
            <w:tcW w:w="628" w:type="dxa"/>
            <w:shd w:val="clear" w:color="auto" w:fill="D9D9D9" w:themeFill="background1" w:themeFillShade="D9"/>
            <w:vAlign w:val="center"/>
          </w:tcPr>
          <w:p w14:paraId="134A801A" w14:textId="5504B9F5" w:rsidR="00A7275D" w:rsidRPr="00A7275D" w:rsidRDefault="00A7275D" w:rsidP="00002C23">
            <w:pPr>
              <w:jc w:val="center"/>
              <w:rPr>
                <w:i/>
                <w:iCs/>
              </w:rPr>
            </w:pPr>
            <w:r w:rsidRPr="00A7275D">
              <w:rPr>
                <w:i/>
                <w:iCs/>
                <w:sz w:val="21"/>
                <w:szCs w:val="21"/>
              </w:rPr>
              <w:t>Note</w:t>
            </w:r>
          </w:p>
        </w:tc>
        <w:tc>
          <w:tcPr>
            <w:tcW w:w="4192" w:type="dxa"/>
            <w:gridSpan w:val="2"/>
            <w:shd w:val="clear" w:color="auto" w:fill="D9D9D9" w:themeFill="background1" w:themeFillShade="D9"/>
            <w:vAlign w:val="center"/>
          </w:tcPr>
          <w:p w14:paraId="2C21255C" w14:textId="64A43052" w:rsidR="00A7275D" w:rsidRDefault="00A7275D" w:rsidP="00002C23">
            <w:pPr>
              <w:jc w:val="center"/>
            </w:pPr>
            <w:r>
              <w:t>Commentaire</w:t>
            </w:r>
          </w:p>
        </w:tc>
      </w:tr>
      <w:tr w:rsidR="00002C23" w14:paraId="36437C3B" w14:textId="77777777" w:rsidTr="0059486F">
        <w:trPr>
          <w:trHeight w:val="454"/>
        </w:trPr>
        <w:tc>
          <w:tcPr>
            <w:tcW w:w="1129" w:type="dxa"/>
            <w:gridSpan w:val="2"/>
            <w:vMerge w:val="restart"/>
            <w:tcBorders>
              <w:bottom w:val="single" w:sz="4" w:space="0" w:color="auto"/>
            </w:tcBorders>
            <w:shd w:val="clear" w:color="auto" w:fill="F2F2F2" w:themeFill="background1" w:themeFillShade="F2"/>
            <w:textDirection w:val="btLr"/>
            <w:vAlign w:val="center"/>
          </w:tcPr>
          <w:p w14:paraId="57328B37" w14:textId="1C21726D" w:rsidR="00A7275D" w:rsidRDefault="00A7275D" w:rsidP="008F782E">
            <w:pPr>
              <w:ind w:left="113" w:right="113"/>
              <w:jc w:val="center"/>
            </w:pPr>
            <w:r w:rsidRPr="008F782E">
              <w:rPr>
                <w:sz w:val="28"/>
                <w:szCs w:val="28"/>
              </w:rPr>
              <w:t>Contexte</w:t>
            </w:r>
          </w:p>
        </w:tc>
        <w:tc>
          <w:tcPr>
            <w:tcW w:w="2492" w:type="dxa"/>
            <w:shd w:val="clear" w:color="auto" w:fill="F2F2F2" w:themeFill="background1" w:themeFillShade="F2"/>
            <w:vAlign w:val="center"/>
          </w:tcPr>
          <w:p w14:paraId="49139432" w14:textId="5E3A4C0F" w:rsidR="00A7275D" w:rsidRDefault="004F2D1D" w:rsidP="00002C23">
            <w:pPr>
              <w:jc w:val="center"/>
            </w:pPr>
            <w:r>
              <w:t>Type de mission</w:t>
            </w:r>
          </w:p>
        </w:tc>
        <w:tc>
          <w:tcPr>
            <w:tcW w:w="626" w:type="dxa"/>
            <w:vAlign w:val="center"/>
          </w:tcPr>
          <w:p w14:paraId="0F292C7E" w14:textId="3C3FC0C8" w:rsidR="00A7275D" w:rsidRPr="004F2D1D" w:rsidRDefault="004F2D1D" w:rsidP="00002C23">
            <w:pPr>
              <w:jc w:val="center"/>
            </w:pPr>
            <w:r>
              <w:t>NA</w:t>
            </w:r>
          </w:p>
        </w:tc>
        <w:tc>
          <w:tcPr>
            <w:tcW w:w="628" w:type="dxa"/>
            <w:vAlign w:val="center"/>
          </w:tcPr>
          <w:p w14:paraId="399C8796" w14:textId="7F6D7504" w:rsidR="00A7275D" w:rsidRPr="0059486F" w:rsidRDefault="00A7275D" w:rsidP="00002C23">
            <w:pPr>
              <w:jc w:val="center"/>
              <w:rPr>
                <w:i/>
                <w:iCs/>
              </w:rPr>
            </w:pPr>
            <w:r w:rsidRPr="0059486F">
              <w:rPr>
                <w:i/>
                <w:iCs/>
              </w:rPr>
              <w:t>(1)</w:t>
            </w:r>
          </w:p>
        </w:tc>
        <w:tc>
          <w:tcPr>
            <w:tcW w:w="4192" w:type="dxa"/>
            <w:gridSpan w:val="2"/>
          </w:tcPr>
          <w:p w14:paraId="450A469B" w14:textId="77777777" w:rsidR="00A7275D" w:rsidRPr="0059486F" w:rsidRDefault="00A7275D" w:rsidP="00A7275D"/>
        </w:tc>
      </w:tr>
      <w:tr w:rsidR="00002C23" w14:paraId="21D0178C" w14:textId="77777777" w:rsidTr="0059486F">
        <w:trPr>
          <w:trHeight w:val="454"/>
        </w:trPr>
        <w:tc>
          <w:tcPr>
            <w:tcW w:w="1129" w:type="dxa"/>
            <w:gridSpan w:val="2"/>
            <w:vMerge/>
            <w:tcBorders>
              <w:bottom w:val="single" w:sz="4" w:space="0" w:color="auto"/>
            </w:tcBorders>
          </w:tcPr>
          <w:p w14:paraId="188B1D5A" w14:textId="77777777" w:rsidR="00A7275D" w:rsidRDefault="00A7275D" w:rsidP="00A7275D"/>
        </w:tc>
        <w:tc>
          <w:tcPr>
            <w:tcW w:w="2492" w:type="dxa"/>
            <w:shd w:val="clear" w:color="auto" w:fill="F2F2F2" w:themeFill="background1" w:themeFillShade="F2"/>
            <w:vAlign w:val="center"/>
          </w:tcPr>
          <w:p w14:paraId="2BF1B653" w14:textId="04102E7A" w:rsidR="00A7275D" w:rsidRDefault="004F2D1D" w:rsidP="00002C23">
            <w:pPr>
              <w:jc w:val="center"/>
            </w:pPr>
            <w:r>
              <w:t>Taille (P/M/G)</w:t>
            </w:r>
          </w:p>
        </w:tc>
        <w:tc>
          <w:tcPr>
            <w:tcW w:w="626" w:type="dxa"/>
            <w:vAlign w:val="center"/>
          </w:tcPr>
          <w:p w14:paraId="72EC6391" w14:textId="77777777" w:rsidR="00A7275D" w:rsidRDefault="00A7275D" w:rsidP="00002C23">
            <w:pPr>
              <w:jc w:val="center"/>
            </w:pPr>
          </w:p>
        </w:tc>
        <w:tc>
          <w:tcPr>
            <w:tcW w:w="628" w:type="dxa"/>
            <w:vAlign w:val="center"/>
          </w:tcPr>
          <w:p w14:paraId="71B4B493" w14:textId="34D9EE47" w:rsidR="00A7275D" w:rsidRPr="0059486F" w:rsidRDefault="00A7275D" w:rsidP="00002C23">
            <w:pPr>
              <w:jc w:val="center"/>
              <w:rPr>
                <w:i/>
                <w:iCs/>
              </w:rPr>
            </w:pPr>
            <w:r w:rsidRPr="0059486F">
              <w:rPr>
                <w:i/>
                <w:iCs/>
              </w:rPr>
              <w:t>(2)</w:t>
            </w:r>
          </w:p>
        </w:tc>
        <w:tc>
          <w:tcPr>
            <w:tcW w:w="4192" w:type="dxa"/>
            <w:gridSpan w:val="2"/>
          </w:tcPr>
          <w:p w14:paraId="3C8051D4" w14:textId="77777777" w:rsidR="00A7275D" w:rsidRPr="0059486F" w:rsidRDefault="00A7275D" w:rsidP="00A7275D"/>
        </w:tc>
      </w:tr>
      <w:tr w:rsidR="00002C23" w14:paraId="11BCDB1F" w14:textId="77777777" w:rsidTr="0059486F">
        <w:trPr>
          <w:trHeight w:val="454"/>
        </w:trPr>
        <w:tc>
          <w:tcPr>
            <w:tcW w:w="1129" w:type="dxa"/>
            <w:gridSpan w:val="2"/>
            <w:vMerge/>
            <w:tcBorders>
              <w:bottom w:val="single" w:sz="4" w:space="0" w:color="auto"/>
            </w:tcBorders>
          </w:tcPr>
          <w:p w14:paraId="4D3C11C4" w14:textId="77777777" w:rsidR="00A7275D" w:rsidRDefault="00A7275D" w:rsidP="00A7275D"/>
        </w:tc>
        <w:tc>
          <w:tcPr>
            <w:tcW w:w="2492" w:type="dxa"/>
            <w:shd w:val="clear" w:color="auto" w:fill="F2F2F2" w:themeFill="background1" w:themeFillShade="F2"/>
            <w:vAlign w:val="center"/>
          </w:tcPr>
          <w:p w14:paraId="14826E83" w14:textId="7A61188E" w:rsidR="00A7275D" w:rsidRDefault="004F2D1D" w:rsidP="00002C23">
            <w:pPr>
              <w:jc w:val="center"/>
            </w:pPr>
            <w:r>
              <w:t>Complexité (S/C)</w:t>
            </w:r>
          </w:p>
        </w:tc>
        <w:tc>
          <w:tcPr>
            <w:tcW w:w="626" w:type="dxa"/>
            <w:vAlign w:val="center"/>
          </w:tcPr>
          <w:p w14:paraId="6AD6570D" w14:textId="77777777" w:rsidR="00A7275D" w:rsidRDefault="00A7275D" w:rsidP="00002C23">
            <w:pPr>
              <w:jc w:val="center"/>
            </w:pPr>
          </w:p>
        </w:tc>
        <w:tc>
          <w:tcPr>
            <w:tcW w:w="628" w:type="dxa"/>
            <w:vAlign w:val="center"/>
          </w:tcPr>
          <w:p w14:paraId="3BD68828" w14:textId="7E564E29" w:rsidR="00A7275D" w:rsidRPr="0059486F" w:rsidRDefault="00A7275D" w:rsidP="00002C23">
            <w:pPr>
              <w:jc w:val="center"/>
              <w:rPr>
                <w:i/>
                <w:iCs/>
              </w:rPr>
            </w:pPr>
            <w:r w:rsidRPr="0059486F">
              <w:rPr>
                <w:i/>
                <w:iCs/>
              </w:rPr>
              <w:t>(3)</w:t>
            </w:r>
          </w:p>
        </w:tc>
        <w:tc>
          <w:tcPr>
            <w:tcW w:w="4192" w:type="dxa"/>
            <w:gridSpan w:val="2"/>
          </w:tcPr>
          <w:p w14:paraId="303238E1" w14:textId="77777777" w:rsidR="00A7275D" w:rsidRPr="0059486F" w:rsidRDefault="00A7275D" w:rsidP="00A7275D"/>
        </w:tc>
      </w:tr>
      <w:tr w:rsidR="00002C23" w14:paraId="01B58443" w14:textId="77777777" w:rsidTr="0059486F">
        <w:trPr>
          <w:trHeight w:val="454"/>
        </w:trPr>
        <w:tc>
          <w:tcPr>
            <w:tcW w:w="1129" w:type="dxa"/>
            <w:gridSpan w:val="2"/>
            <w:vMerge/>
            <w:tcBorders>
              <w:bottom w:val="single" w:sz="4" w:space="0" w:color="auto"/>
            </w:tcBorders>
          </w:tcPr>
          <w:p w14:paraId="41F0612E" w14:textId="77777777" w:rsidR="00A7275D" w:rsidRDefault="00A7275D" w:rsidP="00A7275D"/>
        </w:tc>
        <w:tc>
          <w:tcPr>
            <w:tcW w:w="2492" w:type="dxa"/>
            <w:shd w:val="clear" w:color="auto" w:fill="F2F2F2" w:themeFill="background1" w:themeFillShade="F2"/>
            <w:vAlign w:val="center"/>
          </w:tcPr>
          <w:p w14:paraId="3DCCF45B" w14:textId="7D94A373" w:rsidR="00A7275D" w:rsidRDefault="004F2D1D" w:rsidP="00002C23">
            <w:pPr>
              <w:jc w:val="center"/>
            </w:pPr>
            <w:r>
              <w:t>Culture Propice (O/N)</w:t>
            </w:r>
          </w:p>
        </w:tc>
        <w:tc>
          <w:tcPr>
            <w:tcW w:w="626" w:type="dxa"/>
            <w:vAlign w:val="center"/>
          </w:tcPr>
          <w:p w14:paraId="7AC72E4E" w14:textId="77777777" w:rsidR="00A7275D" w:rsidRDefault="00A7275D" w:rsidP="00002C23">
            <w:pPr>
              <w:jc w:val="center"/>
            </w:pPr>
          </w:p>
        </w:tc>
        <w:tc>
          <w:tcPr>
            <w:tcW w:w="628" w:type="dxa"/>
            <w:vAlign w:val="center"/>
          </w:tcPr>
          <w:p w14:paraId="46487214" w14:textId="2C101122" w:rsidR="00A7275D" w:rsidRPr="0059486F" w:rsidRDefault="00002C23" w:rsidP="00002C23">
            <w:pPr>
              <w:jc w:val="center"/>
              <w:rPr>
                <w:i/>
                <w:iCs/>
              </w:rPr>
            </w:pPr>
            <w:r w:rsidRPr="0059486F">
              <w:rPr>
                <w:i/>
                <w:iCs/>
              </w:rPr>
              <w:t>(4)</w:t>
            </w:r>
          </w:p>
        </w:tc>
        <w:tc>
          <w:tcPr>
            <w:tcW w:w="4192" w:type="dxa"/>
            <w:gridSpan w:val="2"/>
          </w:tcPr>
          <w:p w14:paraId="644D39F6" w14:textId="77777777" w:rsidR="00A7275D" w:rsidRPr="0059486F" w:rsidRDefault="00A7275D" w:rsidP="00A7275D"/>
        </w:tc>
      </w:tr>
      <w:tr w:rsidR="00002C23" w14:paraId="23464318" w14:textId="77777777" w:rsidTr="00002C23">
        <w:trPr>
          <w:trHeight w:val="454"/>
        </w:trPr>
        <w:tc>
          <w:tcPr>
            <w:tcW w:w="562" w:type="dxa"/>
            <w:vMerge w:val="restart"/>
            <w:tcBorders>
              <w:top w:val="single" w:sz="4" w:space="0" w:color="auto"/>
            </w:tcBorders>
            <w:shd w:val="clear" w:color="auto" w:fill="F2F2F2" w:themeFill="background1" w:themeFillShade="F2"/>
            <w:textDirection w:val="btLr"/>
            <w:vAlign w:val="center"/>
          </w:tcPr>
          <w:p w14:paraId="2B9FB56A" w14:textId="7D4C065F" w:rsidR="008F782E" w:rsidRPr="008F782E" w:rsidRDefault="008F782E" w:rsidP="008F782E">
            <w:pPr>
              <w:ind w:left="113" w:right="113"/>
              <w:jc w:val="center"/>
              <w:rPr>
                <w:sz w:val="28"/>
                <w:szCs w:val="28"/>
              </w:rPr>
            </w:pPr>
            <w:r w:rsidRPr="008F782E">
              <w:rPr>
                <w:sz w:val="28"/>
                <w:szCs w:val="28"/>
              </w:rPr>
              <w:t>Niveau de maturité</w:t>
            </w:r>
          </w:p>
        </w:tc>
        <w:tc>
          <w:tcPr>
            <w:tcW w:w="567" w:type="dxa"/>
            <w:vMerge w:val="restart"/>
            <w:tcBorders>
              <w:top w:val="single" w:sz="4" w:space="0" w:color="auto"/>
            </w:tcBorders>
            <w:shd w:val="clear" w:color="auto" w:fill="F2F2F2" w:themeFill="background1" w:themeFillShade="F2"/>
            <w:textDirection w:val="btLr"/>
          </w:tcPr>
          <w:p w14:paraId="28FF6A65" w14:textId="7A34D22D" w:rsidR="008F782E" w:rsidRPr="008F782E" w:rsidRDefault="008F782E" w:rsidP="00204126">
            <w:pPr>
              <w:ind w:left="113" w:right="113"/>
              <w:jc w:val="center"/>
              <w:rPr>
                <w:sz w:val="28"/>
                <w:szCs w:val="28"/>
              </w:rPr>
            </w:pPr>
            <w:r w:rsidRPr="008F782E">
              <w:rPr>
                <w:sz w:val="28"/>
                <w:szCs w:val="28"/>
              </w:rPr>
              <w:t>Gouvernance</w:t>
            </w:r>
          </w:p>
        </w:tc>
        <w:tc>
          <w:tcPr>
            <w:tcW w:w="2492" w:type="dxa"/>
            <w:shd w:val="clear" w:color="auto" w:fill="F2F2F2" w:themeFill="background1" w:themeFillShade="F2"/>
            <w:vAlign w:val="center"/>
          </w:tcPr>
          <w:p w14:paraId="69A168B9" w14:textId="16D6481C" w:rsidR="008F782E" w:rsidRDefault="008F782E" w:rsidP="00002C23">
            <w:pPr>
              <w:jc w:val="center"/>
            </w:pPr>
            <w:r>
              <w:t>Maturité avancée</w:t>
            </w:r>
          </w:p>
        </w:tc>
        <w:tc>
          <w:tcPr>
            <w:tcW w:w="626" w:type="dxa"/>
            <w:vAlign w:val="center"/>
          </w:tcPr>
          <w:p w14:paraId="703B7EB6" w14:textId="77777777" w:rsidR="008F782E" w:rsidRDefault="008F782E" w:rsidP="00002C23">
            <w:pPr>
              <w:jc w:val="center"/>
            </w:pPr>
          </w:p>
        </w:tc>
        <w:tc>
          <w:tcPr>
            <w:tcW w:w="637" w:type="dxa"/>
            <w:gridSpan w:val="2"/>
            <w:vAlign w:val="center"/>
          </w:tcPr>
          <w:p w14:paraId="3578EF79" w14:textId="3836EA9E" w:rsidR="008F782E" w:rsidRPr="0059486F" w:rsidRDefault="00002C23" w:rsidP="00002C23">
            <w:pPr>
              <w:jc w:val="center"/>
              <w:rPr>
                <w:i/>
                <w:iCs/>
              </w:rPr>
            </w:pPr>
            <w:r w:rsidRPr="0059486F">
              <w:rPr>
                <w:i/>
                <w:iCs/>
              </w:rPr>
              <w:t>(5)</w:t>
            </w:r>
          </w:p>
        </w:tc>
        <w:tc>
          <w:tcPr>
            <w:tcW w:w="4183" w:type="dxa"/>
          </w:tcPr>
          <w:p w14:paraId="7B87C966" w14:textId="77777777" w:rsidR="008F782E" w:rsidRDefault="008F782E" w:rsidP="00A7275D"/>
        </w:tc>
      </w:tr>
      <w:tr w:rsidR="00002C23" w14:paraId="5B7A6B8D" w14:textId="77777777" w:rsidTr="00002C23">
        <w:trPr>
          <w:trHeight w:val="454"/>
        </w:trPr>
        <w:tc>
          <w:tcPr>
            <w:tcW w:w="562" w:type="dxa"/>
            <w:vMerge/>
            <w:shd w:val="clear" w:color="auto" w:fill="F2F2F2" w:themeFill="background1" w:themeFillShade="F2"/>
          </w:tcPr>
          <w:p w14:paraId="5988BF11" w14:textId="77777777" w:rsidR="008F782E" w:rsidRDefault="008F782E" w:rsidP="00204126"/>
        </w:tc>
        <w:tc>
          <w:tcPr>
            <w:tcW w:w="567" w:type="dxa"/>
            <w:vMerge/>
            <w:shd w:val="clear" w:color="auto" w:fill="F2F2F2" w:themeFill="background1" w:themeFillShade="F2"/>
          </w:tcPr>
          <w:p w14:paraId="6E16D6B9" w14:textId="77777777" w:rsidR="008F782E" w:rsidRDefault="008F782E" w:rsidP="00204126"/>
        </w:tc>
        <w:tc>
          <w:tcPr>
            <w:tcW w:w="2492" w:type="dxa"/>
            <w:shd w:val="clear" w:color="auto" w:fill="F2F2F2" w:themeFill="background1" w:themeFillShade="F2"/>
            <w:vAlign w:val="center"/>
          </w:tcPr>
          <w:p w14:paraId="7D387874" w14:textId="26DB1F75" w:rsidR="008F782E" w:rsidRDefault="008F782E" w:rsidP="00002C23">
            <w:pPr>
              <w:jc w:val="center"/>
            </w:pPr>
            <w:r>
              <w:t>Maturité forte</w:t>
            </w:r>
          </w:p>
        </w:tc>
        <w:tc>
          <w:tcPr>
            <w:tcW w:w="626" w:type="dxa"/>
            <w:vAlign w:val="center"/>
          </w:tcPr>
          <w:p w14:paraId="7A720714" w14:textId="77777777" w:rsidR="008F782E" w:rsidRDefault="008F782E" w:rsidP="00002C23">
            <w:pPr>
              <w:jc w:val="center"/>
            </w:pPr>
          </w:p>
        </w:tc>
        <w:tc>
          <w:tcPr>
            <w:tcW w:w="637" w:type="dxa"/>
            <w:gridSpan w:val="2"/>
            <w:vAlign w:val="center"/>
          </w:tcPr>
          <w:p w14:paraId="03867DBC" w14:textId="6C707961" w:rsidR="008F782E" w:rsidRPr="0059486F" w:rsidRDefault="00002C23" w:rsidP="00002C23">
            <w:pPr>
              <w:jc w:val="center"/>
              <w:rPr>
                <w:i/>
                <w:iCs/>
              </w:rPr>
            </w:pPr>
            <w:r w:rsidRPr="0059486F">
              <w:rPr>
                <w:i/>
                <w:iCs/>
              </w:rPr>
              <w:t>(5)</w:t>
            </w:r>
          </w:p>
        </w:tc>
        <w:tc>
          <w:tcPr>
            <w:tcW w:w="4183" w:type="dxa"/>
          </w:tcPr>
          <w:p w14:paraId="59924553" w14:textId="77777777" w:rsidR="008F782E" w:rsidRDefault="008F782E" w:rsidP="00204126"/>
        </w:tc>
      </w:tr>
      <w:tr w:rsidR="00002C23" w14:paraId="7F9FD485" w14:textId="77777777" w:rsidTr="00002C23">
        <w:trPr>
          <w:trHeight w:val="454"/>
        </w:trPr>
        <w:tc>
          <w:tcPr>
            <w:tcW w:w="562" w:type="dxa"/>
            <w:vMerge/>
            <w:shd w:val="clear" w:color="auto" w:fill="F2F2F2" w:themeFill="background1" w:themeFillShade="F2"/>
          </w:tcPr>
          <w:p w14:paraId="027CD75E" w14:textId="77777777" w:rsidR="008F782E" w:rsidRDefault="008F782E" w:rsidP="00204126"/>
        </w:tc>
        <w:tc>
          <w:tcPr>
            <w:tcW w:w="567" w:type="dxa"/>
            <w:vMerge/>
            <w:shd w:val="clear" w:color="auto" w:fill="F2F2F2" w:themeFill="background1" w:themeFillShade="F2"/>
          </w:tcPr>
          <w:p w14:paraId="0A5EEE25" w14:textId="77777777" w:rsidR="008F782E" w:rsidRDefault="008F782E" w:rsidP="00204126"/>
        </w:tc>
        <w:tc>
          <w:tcPr>
            <w:tcW w:w="2492" w:type="dxa"/>
            <w:shd w:val="clear" w:color="auto" w:fill="F2F2F2" w:themeFill="background1" w:themeFillShade="F2"/>
            <w:vAlign w:val="center"/>
          </w:tcPr>
          <w:p w14:paraId="76E2AF5F" w14:textId="6E4D0926" w:rsidR="008F782E" w:rsidRDefault="008F782E" w:rsidP="00002C23">
            <w:pPr>
              <w:jc w:val="center"/>
            </w:pPr>
            <w:r>
              <w:t>Maturité partielle</w:t>
            </w:r>
          </w:p>
        </w:tc>
        <w:tc>
          <w:tcPr>
            <w:tcW w:w="626" w:type="dxa"/>
            <w:vAlign w:val="center"/>
          </w:tcPr>
          <w:p w14:paraId="716ECD9B" w14:textId="77777777" w:rsidR="008F782E" w:rsidRDefault="008F782E" w:rsidP="00002C23">
            <w:pPr>
              <w:jc w:val="center"/>
            </w:pPr>
          </w:p>
        </w:tc>
        <w:tc>
          <w:tcPr>
            <w:tcW w:w="637" w:type="dxa"/>
            <w:gridSpan w:val="2"/>
            <w:vAlign w:val="center"/>
          </w:tcPr>
          <w:p w14:paraId="42D298D6" w14:textId="7B97AF25" w:rsidR="008F782E" w:rsidRPr="0059486F" w:rsidRDefault="00002C23" w:rsidP="00002C23">
            <w:pPr>
              <w:jc w:val="center"/>
              <w:rPr>
                <w:i/>
                <w:iCs/>
              </w:rPr>
            </w:pPr>
            <w:r w:rsidRPr="0059486F">
              <w:rPr>
                <w:i/>
                <w:iCs/>
              </w:rPr>
              <w:t>(5)</w:t>
            </w:r>
          </w:p>
        </w:tc>
        <w:tc>
          <w:tcPr>
            <w:tcW w:w="4183" w:type="dxa"/>
          </w:tcPr>
          <w:p w14:paraId="243E2861" w14:textId="77777777" w:rsidR="008F782E" w:rsidRDefault="008F782E" w:rsidP="00204126"/>
        </w:tc>
      </w:tr>
      <w:tr w:rsidR="00002C23" w14:paraId="14644477" w14:textId="77777777" w:rsidTr="00002C23">
        <w:trPr>
          <w:trHeight w:val="454"/>
        </w:trPr>
        <w:tc>
          <w:tcPr>
            <w:tcW w:w="562" w:type="dxa"/>
            <w:vMerge/>
            <w:shd w:val="clear" w:color="auto" w:fill="F2F2F2" w:themeFill="background1" w:themeFillShade="F2"/>
          </w:tcPr>
          <w:p w14:paraId="778371D4" w14:textId="77777777" w:rsidR="008F782E" w:rsidRDefault="008F782E" w:rsidP="00204126"/>
        </w:tc>
        <w:tc>
          <w:tcPr>
            <w:tcW w:w="567" w:type="dxa"/>
            <w:vMerge/>
            <w:shd w:val="clear" w:color="auto" w:fill="F2F2F2" w:themeFill="background1" w:themeFillShade="F2"/>
          </w:tcPr>
          <w:p w14:paraId="08B2D06C" w14:textId="77777777" w:rsidR="008F782E" w:rsidRDefault="008F782E" w:rsidP="00204126"/>
        </w:tc>
        <w:tc>
          <w:tcPr>
            <w:tcW w:w="2492" w:type="dxa"/>
            <w:shd w:val="clear" w:color="auto" w:fill="F2F2F2" w:themeFill="background1" w:themeFillShade="F2"/>
            <w:vAlign w:val="center"/>
          </w:tcPr>
          <w:p w14:paraId="4EF28332" w14:textId="6A141BFE" w:rsidR="008F782E" w:rsidRDefault="008F782E" w:rsidP="00002C23">
            <w:pPr>
              <w:jc w:val="center"/>
            </w:pPr>
            <w:r>
              <w:t>Maturité insuffisante</w:t>
            </w:r>
          </w:p>
        </w:tc>
        <w:tc>
          <w:tcPr>
            <w:tcW w:w="626" w:type="dxa"/>
            <w:vAlign w:val="center"/>
          </w:tcPr>
          <w:p w14:paraId="489FE556" w14:textId="77777777" w:rsidR="008F782E" w:rsidRDefault="008F782E" w:rsidP="00002C23">
            <w:pPr>
              <w:jc w:val="center"/>
            </w:pPr>
          </w:p>
        </w:tc>
        <w:tc>
          <w:tcPr>
            <w:tcW w:w="637" w:type="dxa"/>
            <w:gridSpan w:val="2"/>
            <w:vAlign w:val="center"/>
          </w:tcPr>
          <w:p w14:paraId="392DFBB8" w14:textId="7F0394C4" w:rsidR="008F782E" w:rsidRPr="0059486F" w:rsidRDefault="00002C23" w:rsidP="00002C23">
            <w:pPr>
              <w:jc w:val="center"/>
              <w:rPr>
                <w:i/>
                <w:iCs/>
              </w:rPr>
            </w:pPr>
            <w:r w:rsidRPr="0059486F">
              <w:rPr>
                <w:i/>
                <w:iCs/>
              </w:rPr>
              <w:t>(5)</w:t>
            </w:r>
          </w:p>
        </w:tc>
        <w:tc>
          <w:tcPr>
            <w:tcW w:w="4183" w:type="dxa"/>
          </w:tcPr>
          <w:p w14:paraId="341E95C4" w14:textId="77777777" w:rsidR="008F782E" w:rsidRDefault="008F782E" w:rsidP="00204126"/>
        </w:tc>
      </w:tr>
      <w:tr w:rsidR="00002C23" w14:paraId="54D279EA" w14:textId="77777777" w:rsidTr="00002C23">
        <w:trPr>
          <w:trHeight w:val="454"/>
        </w:trPr>
        <w:tc>
          <w:tcPr>
            <w:tcW w:w="562" w:type="dxa"/>
            <w:vMerge/>
            <w:shd w:val="clear" w:color="auto" w:fill="F2F2F2" w:themeFill="background1" w:themeFillShade="F2"/>
          </w:tcPr>
          <w:p w14:paraId="65A34EE9" w14:textId="77777777" w:rsidR="008F782E" w:rsidRDefault="008F782E" w:rsidP="00204126"/>
        </w:tc>
        <w:tc>
          <w:tcPr>
            <w:tcW w:w="567" w:type="dxa"/>
            <w:vMerge w:val="restart"/>
            <w:shd w:val="clear" w:color="auto" w:fill="F2F2F2" w:themeFill="background1" w:themeFillShade="F2"/>
            <w:textDirection w:val="btLr"/>
          </w:tcPr>
          <w:p w14:paraId="45173E00" w14:textId="72217972" w:rsidR="008F782E" w:rsidRPr="00204126" w:rsidRDefault="008F782E" w:rsidP="00204126">
            <w:pPr>
              <w:ind w:left="113" w:right="113"/>
              <w:jc w:val="center"/>
            </w:pPr>
            <w:r w:rsidRPr="008F782E">
              <w:rPr>
                <w:sz w:val="28"/>
                <w:szCs w:val="28"/>
              </w:rPr>
              <w:t>Gestion</w:t>
            </w:r>
          </w:p>
        </w:tc>
        <w:tc>
          <w:tcPr>
            <w:tcW w:w="2492" w:type="dxa"/>
            <w:shd w:val="clear" w:color="auto" w:fill="F2F2F2" w:themeFill="background1" w:themeFillShade="F2"/>
            <w:vAlign w:val="center"/>
          </w:tcPr>
          <w:p w14:paraId="27B25B6C" w14:textId="6FAE6B1E" w:rsidR="008F782E" w:rsidRDefault="008F782E" w:rsidP="00002C23">
            <w:pPr>
              <w:jc w:val="center"/>
            </w:pPr>
            <w:r>
              <w:t>Maturité avancée</w:t>
            </w:r>
          </w:p>
        </w:tc>
        <w:tc>
          <w:tcPr>
            <w:tcW w:w="626" w:type="dxa"/>
            <w:vAlign w:val="center"/>
          </w:tcPr>
          <w:p w14:paraId="0069F469" w14:textId="77777777" w:rsidR="008F782E" w:rsidRDefault="008F782E" w:rsidP="00002C23">
            <w:pPr>
              <w:jc w:val="center"/>
            </w:pPr>
          </w:p>
        </w:tc>
        <w:tc>
          <w:tcPr>
            <w:tcW w:w="637" w:type="dxa"/>
            <w:gridSpan w:val="2"/>
            <w:vAlign w:val="center"/>
          </w:tcPr>
          <w:p w14:paraId="7BD22021" w14:textId="1B2EFA6F" w:rsidR="008F782E" w:rsidRPr="0059486F" w:rsidRDefault="00002C23" w:rsidP="00002C23">
            <w:pPr>
              <w:jc w:val="center"/>
              <w:rPr>
                <w:i/>
                <w:iCs/>
              </w:rPr>
            </w:pPr>
            <w:r w:rsidRPr="0059486F">
              <w:rPr>
                <w:i/>
                <w:iCs/>
              </w:rPr>
              <w:t>(6)</w:t>
            </w:r>
          </w:p>
        </w:tc>
        <w:tc>
          <w:tcPr>
            <w:tcW w:w="4183" w:type="dxa"/>
          </w:tcPr>
          <w:p w14:paraId="472796D6" w14:textId="77777777" w:rsidR="008F782E" w:rsidRDefault="008F782E" w:rsidP="00204126"/>
        </w:tc>
      </w:tr>
      <w:tr w:rsidR="00002C23" w14:paraId="50A112DD" w14:textId="77777777" w:rsidTr="00002C23">
        <w:trPr>
          <w:trHeight w:val="454"/>
        </w:trPr>
        <w:tc>
          <w:tcPr>
            <w:tcW w:w="562" w:type="dxa"/>
            <w:vMerge/>
            <w:shd w:val="clear" w:color="auto" w:fill="F2F2F2" w:themeFill="background1" w:themeFillShade="F2"/>
          </w:tcPr>
          <w:p w14:paraId="299BEE9C" w14:textId="77777777" w:rsidR="008F782E" w:rsidRDefault="008F782E" w:rsidP="00204126"/>
        </w:tc>
        <w:tc>
          <w:tcPr>
            <w:tcW w:w="567" w:type="dxa"/>
            <w:vMerge/>
            <w:shd w:val="clear" w:color="auto" w:fill="F2F2F2" w:themeFill="background1" w:themeFillShade="F2"/>
          </w:tcPr>
          <w:p w14:paraId="5E1DA006" w14:textId="77777777" w:rsidR="008F782E" w:rsidRDefault="008F782E" w:rsidP="00204126"/>
        </w:tc>
        <w:tc>
          <w:tcPr>
            <w:tcW w:w="2492" w:type="dxa"/>
            <w:shd w:val="clear" w:color="auto" w:fill="F2F2F2" w:themeFill="background1" w:themeFillShade="F2"/>
            <w:vAlign w:val="center"/>
          </w:tcPr>
          <w:p w14:paraId="3190FFB7" w14:textId="11505497" w:rsidR="008F782E" w:rsidRDefault="008F782E" w:rsidP="00002C23">
            <w:pPr>
              <w:jc w:val="center"/>
            </w:pPr>
            <w:r>
              <w:t>Maturité forte</w:t>
            </w:r>
          </w:p>
        </w:tc>
        <w:tc>
          <w:tcPr>
            <w:tcW w:w="626" w:type="dxa"/>
            <w:vAlign w:val="center"/>
          </w:tcPr>
          <w:p w14:paraId="22AEDAC9" w14:textId="77777777" w:rsidR="008F782E" w:rsidRDefault="008F782E" w:rsidP="00002C23">
            <w:pPr>
              <w:jc w:val="center"/>
            </w:pPr>
          </w:p>
        </w:tc>
        <w:tc>
          <w:tcPr>
            <w:tcW w:w="637" w:type="dxa"/>
            <w:gridSpan w:val="2"/>
            <w:vAlign w:val="center"/>
          </w:tcPr>
          <w:p w14:paraId="290C198D" w14:textId="5CB4ABD5" w:rsidR="008F782E" w:rsidRPr="0059486F" w:rsidRDefault="00002C23" w:rsidP="00002C23">
            <w:pPr>
              <w:jc w:val="center"/>
              <w:rPr>
                <w:i/>
                <w:iCs/>
              </w:rPr>
            </w:pPr>
            <w:r w:rsidRPr="0059486F">
              <w:rPr>
                <w:i/>
                <w:iCs/>
              </w:rPr>
              <w:t>(6)</w:t>
            </w:r>
          </w:p>
        </w:tc>
        <w:tc>
          <w:tcPr>
            <w:tcW w:w="4183" w:type="dxa"/>
          </w:tcPr>
          <w:p w14:paraId="503D0978" w14:textId="77777777" w:rsidR="008F782E" w:rsidRDefault="008F782E" w:rsidP="00204126"/>
        </w:tc>
      </w:tr>
      <w:tr w:rsidR="00002C23" w14:paraId="1EC82B0F" w14:textId="77777777" w:rsidTr="00002C23">
        <w:trPr>
          <w:trHeight w:val="454"/>
        </w:trPr>
        <w:tc>
          <w:tcPr>
            <w:tcW w:w="562" w:type="dxa"/>
            <w:vMerge/>
            <w:shd w:val="clear" w:color="auto" w:fill="F2F2F2" w:themeFill="background1" w:themeFillShade="F2"/>
          </w:tcPr>
          <w:p w14:paraId="01331A60" w14:textId="77777777" w:rsidR="008F782E" w:rsidRDefault="008F782E" w:rsidP="00204126"/>
        </w:tc>
        <w:tc>
          <w:tcPr>
            <w:tcW w:w="567" w:type="dxa"/>
            <w:vMerge/>
            <w:shd w:val="clear" w:color="auto" w:fill="F2F2F2" w:themeFill="background1" w:themeFillShade="F2"/>
          </w:tcPr>
          <w:p w14:paraId="20878A4D" w14:textId="77777777" w:rsidR="008F782E" w:rsidRDefault="008F782E" w:rsidP="00204126"/>
        </w:tc>
        <w:tc>
          <w:tcPr>
            <w:tcW w:w="2492" w:type="dxa"/>
            <w:shd w:val="clear" w:color="auto" w:fill="F2F2F2" w:themeFill="background1" w:themeFillShade="F2"/>
            <w:vAlign w:val="center"/>
          </w:tcPr>
          <w:p w14:paraId="0AD17302" w14:textId="51C9CD8A" w:rsidR="008F782E" w:rsidRDefault="008F782E" w:rsidP="00002C23">
            <w:pPr>
              <w:jc w:val="center"/>
            </w:pPr>
            <w:r>
              <w:t>Maturité partielle</w:t>
            </w:r>
          </w:p>
        </w:tc>
        <w:tc>
          <w:tcPr>
            <w:tcW w:w="626" w:type="dxa"/>
            <w:vAlign w:val="center"/>
          </w:tcPr>
          <w:p w14:paraId="2035DA33" w14:textId="77777777" w:rsidR="008F782E" w:rsidRDefault="008F782E" w:rsidP="00002C23">
            <w:pPr>
              <w:jc w:val="center"/>
            </w:pPr>
          </w:p>
        </w:tc>
        <w:tc>
          <w:tcPr>
            <w:tcW w:w="637" w:type="dxa"/>
            <w:gridSpan w:val="2"/>
            <w:vAlign w:val="center"/>
          </w:tcPr>
          <w:p w14:paraId="4D0096C7" w14:textId="1A30EE1C" w:rsidR="008F782E" w:rsidRPr="0059486F" w:rsidRDefault="00002C23" w:rsidP="00002C23">
            <w:pPr>
              <w:jc w:val="center"/>
              <w:rPr>
                <w:i/>
                <w:iCs/>
              </w:rPr>
            </w:pPr>
            <w:r w:rsidRPr="0059486F">
              <w:rPr>
                <w:i/>
                <w:iCs/>
              </w:rPr>
              <w:t>(6)</w:t>
            </w:r>
          </w:p>
        </w:tc>
        <w:tc>
          <w:tcPr>
            <w:tcW w:w="4183" w:type="dxa"/>
          </w:tcPr>
          <w:p w14:paraId="2AA533FD" w14:textId="77777777" w:rsidR="008F782E" w:rsidRDefault="008F782E" w:rsidP="00204126"/>
        </w:tc>
      </w:tr>
      <w:tr w:rsidR="00002C23" w14:paraId="41C4FB9D" w14:textId="77777777" w:rsidTr="00002C23">
        <w:trPr>
          <w:trHeight w:val="454"/>
        </w:trPr>
        <w:tc>
          <w:tcPr>
            <w:tcW w:w="562" w:type="dxa"/>
            <w:vMerge/>
            <w:shd w:val="clear" w:color="auto" w:fill="F2F2F2" w:themeFill="background1" w:themeFillShade="F2"/>
          </w:tcPr>
          <w:p w14:paraId="00289022" w14:textId="77777777" w:rsidR="008F782E" w:rsidRDefault="008F782E" w:rsidP="00204126"/>
        </w:tc>
        <w:tc>
          <w:tcPr>
            <w:tcW w:w="567" w:type="dxa"/>
            <w:vMerge/>
            <w:shd w:val="clear" w:color="auto" w:fill="F2F2F2" w:themeFill="background1" w:themeFillShade="F2"/>
          </w:tcPr>
          <w:p w14:paraId="2F2E05E0" w14:textId="77777777" w:rsidR="008F782E" w:rsidRDefault="008F782E" w:rsidP="00204126"/>
        </w:tc>
        <w:tc>
          <w:tcPr>
            <w:tcW w:w="2492" w:type="dxa"/>
            <w:shd w:val="clear" w:color="auto" w:fill="F2F2F2" w:themeFill="background1" w:themeFillShade="F2"/>
            <w:vAlign w:val="center"/>
          </w:tcPr>
          <w:p w14:paraId="13A42B96" w14:textId="45DF192C" w:rsidR="008F782E" w:rsidRDefault="008F782E" w:rsidP="00002C23">
            <w:pPr>
              <w:jc w:val="center"/>
            </w:pPr>
            <w:r>
              <w:t>Maturité insuffisante</w:t>
            </w:r>
          </w:p>
        </w:tc>
        <w:tc>
          <w:tcPr>
            <w:tcW w:w="626" w:type="dxa"/>
            <w:vAlign w:val="center"/>
          </w:tcPr>
          <w:p w14:paraId="1C28C6C0" w14:textId="77777777" w:rsidR="008F782E" w:rsidRDefault="008F782E" w:rsidP="00002C23">
            <w:pPr>
              <w:jc w:val="center"/>
            </w:pPr>
          </w:p>
        </w:tc>
        <w:tc>
          <w:tcPr>
            <w:tcW w:w="637" w:type="dxa"/>
            <w:gridSpan w:val="2"/>
            <w:vAlign w:val="center"/>
          </w:tcPr>
          <w:p w14:paraId="635D827F" w14:textId="622B78F1" w:rsidR="008F782E" w:rsidRPr="0059486F" w:rsidRDefault="00002C23" w:rsidP="00002C23">
            <w:pPr>
              <w:jc w:val="center"/>
              <w:rPr>
                <w:i/>
                <w:iCs/>
              </w:rPr>
            </w:pPr>
            <w:r w:rsidRPr="0059486F">
              <w:rPr>
                <w:i/>
                <w:iCs/>
              </w:rPr>
              <w:t>(6)</w:t>
            </w:r>
          </w:p>
        </w:tc>
        <w:tc>
          <w:tcPr>
            <w:tcW w:w="4183" w:type="dxa"/>
          </w:tcPr>
          <w:p w14:paraId="15643EAC" w14:textId="77777777" w:rsidR="008F782E" w:rsidRDefault="008F782E" w:rsidP="00204126"/>
        </w:tc>
      </w:tr>
      <w:tr w:rsidR="00002C23" w14:paraId="6988E91E" w14:textId="77777777" w:rsidTr="00002C23">
        <w:trPr>
          <w:trHeight w:val="454"/>
        </w:trPr>
        <w:tc>
          <w:tcPr>
            <w:tcW w:w="562" w:type="dxa"/>
            <w:vMerge/>
            <w:shd w:val="clear" w:color="auto" w:fill="F2F2F2" w:themeFill="background1" w:themeFillShade="F2"/>
          </w:tcPr>
          <w:p w14:paraId="3CF5998A" w14:textId="77777777" w:rsidR="008F782E" w:rsidRDefault="008F782E" w:rsidP="00204126"/>
        </w:tc>
        <w:tc>
          <w:tcPr>
            <w:tcW w:w="567" w:type="dxa"/>
            <w:vMerge w:val="restart"/>
            <w:shd w:val="clear" w:color="auto" w:fill="F2F2F2" w:themeFill="background1" w:themeFillShade="F2"/>
            <w:textDirection w:val="btLr"/>
            <w:vAlign w:val="center"/>
          </w:tcPr>
          <w:p w14:paraId="3510255D" w14:textId="72F04F21" w:rsidR="008F782E" w:rsidRDefault="008F782E" w:rsidP="008F782E">
            <w:pPr>
              <w:jc w:val="center"/>
            </w:pPr>
            <w:r w:rsidRPr="008F782E">
              <w:rPr>
                <w:sz w:val="28"/>
                <w:szCs w:val="28"/>
              </w:rPr>
              <w:t>Global</w:t>
            </w:r>
          </w:p>
        </w:tc>
        <w:tc>
          <w:tcPr>
            <w:tcW w:w="2492" w:type="dxa"/>
            <w:shd w:val="clear" w:color="auto" w:fill="F2F2F2" w:themeFill="background1" w:themeFillShade="F2"/>
            <w:vAlign w:val="center"/>
          </w:tcPr>
          <w:p w14:paraId="47763FA5" w14:textId="045067FD" w:rsidR="008F782E" w:rsidRDefault="008F782E" w:rsidP="00002C23">
            <w:pPr>
              <w:jc w:val="center"/>
            </w:pPr>
            <w:r>
              <w:t>Maturité avancée</w:t>
            </w:r>
          </w:p>
        </w:tc>
        <w:tc>
          <w:tcPr>
            <w:tcW w:w="626" w:type="dxa"/>
            <w:vAlign w:val="center"/>
          </w:tcPr>
          <w:p w14:paraId="1E747522" w14:textId="77777777" w:rsidR="008F782E" w:rsidRDefault="008F782E" w:rsidP="00002C23">
            <w:pPr>
              <w:jc w:val="center"/>
            </w:pPr>
          </w:p>
        </w:tc>
        <w:tc>
          <w:tcPr>
            <w:tcW w:w="637" w:type="dxa"/>
            <w:gridSpan w:val="2"/>
            <w:vAlign w:val="center"/>
          </w:tcPr>
          <w:p w14:paraId="74BE6B2C" w14:textId="7C00351F" w:rsidR="008F782E" w:rsidRPr="0059486F" w:rsidRDefault="00002C23" w:rsidP="00002C23">
            <w:pPr>
              <w:jc w:val="center"/>
              <w:rPr>
                <w:i/>
                <w:iCs/>
              </w:rPr>
            </w:pPr>
            <w:r w:rsidRPr="0059486F">
              <w:rPr>
                <w:i/>
                <w:iCs/>
              </w:rPr>
              <w:t>(7)</w:t>
            </w:r>
          </w:p>
        </w:tc>
        <w:tc>
          <w:tcPr>
            <w:tcW w:w="4183" w:type="dxa"/>
          </w:tcPr>
          <w:p w14:paraId="48225E4F" w14:textId="77777777" w:rsidR="008F782E" w:rsidRDefault="008F782E" w:rsidP="00204126"/>
        </w:tc>
      </w:tr>
      <w:tr w:rsidR="00002C23" w14:paraId="26ABCE62" w14:textId="77777777" w:rsidTr="00002C23">
        <w:trPr>
          <w:trHeight w:val="454"/>
        </w:trPr>
        <w:tc>
          <w:tcPr>
            <w:tcW w:w="562" w:type="dxa"/>
            <w:vMerge/>
            <w:shd w:val="clear" w:color="auto" w:fill="F2F2F2" w:themeFill="background1" w:themeFillShade="F2"/>
          </w:tcPr>
          <w:p w14:paraId="6DFB9CA5" w14:textId="77777777" w:rsidR="008F782E" w:rsidRDefault="008F782E" w:rsidP="00204126"/>
        </w:tc>
        <w:tc>
          <w:tcPr>
            <w:tcW w:w="567" w:type="dxa"/>
            <w:vMerge/>
            <w:shd w:val="clear" w:color="auto" w:fill="F2F2F2" w:themeFill="background1" w:themeFillShade="F2"/>
          </w:tcPr>
          <w:p w14:paraId="68B567F1" w14:textId="77777777" w:rsidR="008F782E" w:rsidRDefault="008F782E" w:rsidP="00204126"/>
        </w:tc>
        <w:tc>
          <w:tcPr>
            <w:tcW w:w="2492" w:type="dxa"/>
            <w:shd w:val="clear" w:color="auto" w:fill="F2F2F2" w:themeFill="background1" w:themeFillShade="F2"/>
            <w:vAlign w:val="center"/>
          </w:tcPr>
          <w:p w14:paraId="12616816" w14:textId="1BB21161" w:rsidR="008F782E" w:rsidRDefault="008F782E" w:rsidP="00002C23">
            <w:pPr>
              <w:jc w:val="center"/>
            </w:pPr>
            <w:r>
              <w:t>Maturité forte</w:t>
            </w:r>
          </w:p>
        </w:tc>
        <w:tc>
          <w:tcPr>
            <w:tcW w:w="626" w:type="dxa"/>
            <w:vAlign w:val="center"/>
          </w:tcPr>
          <w:p w14:paraId="3DE2DE2C" w14:textId="77777777" w:rsidR="008F782E" w:rsidRDefault="008F782E" w:rsidP="00002C23">
            <w:pPr>
              <w:jc w:val="center"/>
            </w:pPr>
          </w:p>
        </w:tc>
        <w:tc>
          <w:tcPr>
            <w:tcW w:w="637" w:type="dxa"/>
            <w:gridSpan w:val="2"/>
            <w:vAlign w:val="center"/>
          </w:tcPr>
          <w:p w14:paraId="43721114" w14:textId="4CBEA19C" w:rsidR="008F782E" w:rsidRPr="0059486F" w:rsidRDefault="00002C23" w:rsidP="00002C23">
            <w:pPr>
              <w:jc w:val="center"/>
              <w:rPr>
                <w:i/>
                <w:iCs/>
              </w:rPr>
            </w:pPr>
            <w:r w:rsidRPr="0059486F">
              <w:rPr>
                <w:i/>
                <w:iCs/>
              </w:rPr>
              <w:t>(7)</w:t>
            </w:r>
          </w:p>
        </w:tc>
        <w:tc>
          <w:tcPr>
            <w:tcW w:w="4183" w:type="dxa"/>
          </w:tcPr>
          <w:p w14:paraId="0A0616F8" w14:textId="77777777" w:rsidR="008F782E" w:rsidRDefault="008F782E" w:rsidP="00204126"/>
        </w:tc>
      </w:tr>
      <w:tr w:rsidR="00002C23" w14:paraId="59485484" w14:textId="77777777" w:rsidTr="00002C23">
        <w:trPr>
          <w:trHeight w:val="454"/>
        </w:trPr>
        <w:tc>
          <w:tcPr>
            <w:tcW w:w="562" w:type="dxa"/>
            <w:vMerge/>
            <w:shd w:val="clear" w:color="auto" w:fill="F2F2F2" w:themeFill="background1" w:themeFillShade="F2"/>
          </w:tcPr>
          <w:p w14:paraId="528DE1A8" w14:textId="77777777" w:rsidR="008F782E" w:rsidRDefault="008F782E" w:rsidP="00204126"/>
        </w:tc>
        <w:tc>
          <w:tcPr>
            <w:tcW w:w="567" w:type="dxa"/>
            <w:vMerge/>
            <w:shd w:val="clear" w:color="auto" w:fill="F2F2F2" w:themeFill="background1" w:themeFillShade="F2"/>
          </w:tcPr>
          <w:p w14:paraId="2816BF14" w14:textId="77777777" w:rsidR="008F782E" w:rsidRDefault="008F782E" w:rsidP="00204126"/>
        </w:tc>
        <w:tc>
          <w:tcPr>
            <w:tcW w:w="2492" w:type="dxa"/>
            <w:shd w:val="clear" w:color="auto" w:fill="F2F2F2" w:themeFill="background1" w:themeFillShade="F2"/>
            <w:vAlign w:val="center"/>
          </w:tcPr>
          <w:p w14:paraId="0BAD1BF7" w14:textId="1951801F" w:rsidR="008F782E" w:rsidRDefault="008F782E" w:rsidP="00002C23">
            <w:pPr>
              <w:jc w:val="center"/>
            </w:pPr>
            <w:r>
              <w:t>Maturité partielle</w:t>
            </w:r>
          </w:p>
        </w:tc>
        <w:tc>
          <w:tcPr>
            <w:tcW w:w="626" w:type="dxa"/>
            <w:vAlign w:val="center"/>
          </w:tcPr>
          <w:p w14:paraId="0B1680F7" w14:textId="77777777" w:rsidR="008F782E" w:rsidRDefault="008F782E" w:rsidP="00002C23">
            <w:pPr>
              <w:jc w:val="center"/>
            </w:pPr>
          </w:p>
        </w:tc>
        <w:tc>
          <w:tcPr>
            <w:tcW w:w="637" w:type="dxa"/>
            <w:gridSpan w:val="2"/>
            <w:vAlign w:val="center"/>
          </w:tcPr>
          <w:p w14:paraId="795E39FA" w14:textId="484AC30D" w:rsidR="008F782E" w:rsidRPr="0059486F" w:rsidRDefault="00002C23" w:rsidP="00002C23">
            <w:pPr>
              <w:jc w:val="center"/>
              <w:rPr>
                <w:i/>
                <w:iCs/>
              </w:rPr>
            </w:pPr>
            <w:r w:rsidRPr="0059486F">
              <w:rPr>
                <w:i/>
                <w:iCs/>
              </w:rPr>
              <w:t>(7)</w:t>
            </w:r>
          </w:p>
        </w:tc>
        <w:tc>
          <w:tcPr>
            <w:tcW w:w="4183" w:type="dxa"/>
          </w:tcPr>
          <w:p w14:paraId="2EE31924" w14:textId="77777777" w:rsidR="008F782E" w:rsidRDefault="008F782E" w:rsidP="00204126"/>
        </w:tc>
      </w:tr>
      <w:tr w:rsidR="00002C23" w14:paraId="6FC1FC11" w14:textId="77777777" w:rsidTr="00002C23">
        <w:trPr>
          <w:trHeight w:val="454"/>
        </w:trPr>
        <w:tc>
          <w:tcPr>
            <w:tcW w:w="562" w:type="dxa"/>
            <w:vMerge/>
            <w:shd w:val="clear" w:color="auto" w:fill="F2F2F2" w:themeFill="background1" w:themeFillShade="F2"/>
          </w:tcPr>
          <w:p w14:paraId="46DF2F02" w14:textId="77777777" w:rsidR="008F782E" w:rsidRDefault="008F782E" w:rsidP="00204126"/>
        </w:tc>
        <w:tc>
          <w:tcPr>
            <w:tcW w:w="567" w:type="dxa"/>
            <w:vMerge/>
            <w:shd w:val="clear" w:color="auto" w:fill="F2F2F2" w:themeFill="background1" w:themeFillShade="F2"/>
          </w:tcPr>
          <w:p w14:paraId="7B1B3E82" w14:textId="77777777" w:rsidR="008F782E" w:rsidRDefault="008F782E" w:rsidP="00204126"/>
        </w:tc>
        <w:tc>
          <w:tcPr>
            <w:tcW w:w="2492" w:type="dxa"/>
            <w:shd w:val="clear" w:color="auto" w:fill="F2F2F2" w:themeFill="background1" w:themeFillShade="F2"/>
            <w:vAlign w:val="center"/>
          </w:tcPr>
          <w:p w14:paraId="5F39F8CF" w14:textId="66ACDC7B" w:rsidR="008F782E" w:rsidRDefault="008F782E" w:rsidP="00002C23">
            <w:pPr>
              <w:jc w:val="center"/>
            </w:pPr>
            <w:r>
              <w:t>Maturité insuffisante</w:t>
            </w:r>
          </w:p>
        </w:tc>
        <w:tc>
          <w:tcPr>
            <w:tcW w:w="626" w:type="dxa"/>
            <w:vAlign w:val="center"/>
          </w:tcPr>
          <w:p w14:paraId="4E0B1981" w14:textId="77777777" w:rsidR="008F782E" w:rsidRDefault="008F782E" w:rsidP="00002C23">
            <w:pPr>
              <w:jc w:val="center"/>
            </w:pPr>
          </w:p>
        </w:tc>
        <w:tc>
          <w:tcPr>
            <w:tcW w:w="637" w:type="dxa"/>
            <w:gridSpan w:val="2"/>
            <w:vAlign w:val="center"/>
          </w:tcPr>
          <w:p w14:paraId="1ADE50D1" w14:textId="77299A58" w:rsidR="008F782E" w:rsidRPr="0059486F" w:rsidRDefault="00002C23" w:rsidP="00002C23">
            <w:pPr>
              <w:jc w:val="center"/>
              <w:rPr>
                <w:i/>
                <w:iCs/>
              </w:rPr>
            </w:pPr>
            <w:r w:rsidRPr="0059486F">
              <w:rPr>
                <w:i/>
                <w:iCs/>
              </w:rPr>
              <w:t>(7)</w:t>
            </w:r>
          </w:p>
        </w:tc>
        <w:tc>
          <w:tcPr>
            <w:tcW w:w="4183" w:type="dxa"/>
          </w:tcPr>
          <w:p w14:paraId="5DCF2B6E" w14:textId="77777777" w:rsidR="008F782E" w:rsidRDefault="008F782E" w:rsidP="00204126"/>
        </w:tc>
      </w:tr>
      <w:tr w:rsidR="008F782E" w14:paraId="5ADC250A" w14:textId="77777777" w:rsidTr="00002C23">
        <w:trPr>
          <w:trHeight w:val="454"/>
        </w:trPr>
        <w:tc>
          <w:tcPr>
            <w:tcW w:w="1129" w:type="dxa"/>
            <w:gridSpan w:val="2"/>
            <w:vMerge w:val="restart"/>
            <w:shd w:val="clear" w:color="auto" w:fill="F2F2F2" w:themeFill="background1" w:themeFillShade="F2"/>
            <w:textDirection w:val="btLr"/>
            <w:vAlign w:val="center"/>
          </w:tcPr>
          <w:p w14:paraId="6FA2C8ED" w14:textId="77777777" w:rsidR="008F782E" w:rsidRDefault="008F782E" w:rsidP="008F782E">
            <w:pPr>
              <w:ind w:left="113" w:right="113"/>
              <w:jc w:val="center"/>
              <w:rPr>
                <w:sz w:val="28"/>
                <w:szCs w:val="28"/>
              </w:rPr>
            </w:pPr>
            <w:r w:rsidRPr="008F782E">
              <w:rPr>
                <w:sz w:val="28"/>
                <w:szCs w:val="28"/>
              </w:rPr>
              <w:t>Position de la</w:t>
            </w:r>
          </w:p>
          <w:p w14:paraId="357A3A4D" w14:textId="61FADAA5" w:rsidR="008F782E" w:rsidRPr="008F782E" w:rsidRDefault="008F782E" w:rsidP="008F782E">
            <w:pPr>
              <w:ind w:left="113" w:right="113"/>
              <w:jc w:val="center"/>
              <w:rPr>
                <w:sz w:val="24"/>
                <w:szCs w:val="24"/>
              </w:rPr>
            </w:pPr>
            <w:r w:rsidRPr="008F782E">
              <w:rPr>
                <w:sz w:val="28"/>
                <w:szCs w:val="28"/>
              </w:rPr>
              <w:t xml:space="preserve"> CAC</w:t>
            </w:r>
          </w:p>
        </w:tc>
        <w:tc>
          <w:tcPr>
            <w:tcW w:w="2492" w:type="dxa"/>
            <w:shd w:val="clear" w:color="auto" w:fill="F2F2F2" w:themeFill="background1" w:themeFillShade="F2"/>
            <w:vAlign w:val="center"/>
          </w:tcPr>
          <w:p w14:paraId="2D1B6F38" w14:textId="22D06485" w:rsidR="008F782E" w:rsidRDefault="008F782E" w:rsidP="00002C23">
            <w:pPr>
              <w:jc w:val="center"/>
            </w:pPr>
            <w:r>
              <w:t>Demande</w:t>
            </w:r>
          </w:p>
        </w:tc>
        <w:tc>
          <w:tcPr>
            <w:tcW w:w="626" w:type="dxa"/>
            <w:vAlign w:val="center"/>
          </w:tcPr>
          <w:p w14:paraId="1086899E" w14:textId="77777777" w:rsidR="008F782E" w:rsidRDefault="008F782E" w:rsidP="00002C23">
            <w:pPr>
              <w:jc w:val="center"/>
            </w:pPr>
          </w:p>
        </w:tc>
        <w:tc>
          <w:tcPr>
            <w:tcW w:w="637" w:type="dxa"/>
            <w:gridSpan w:val="2"/>
            <w:vAlign w:val="center"/>
          </w:tcPr>
          <w:p w14:paraId="145A36D0" w14:textId="2BCE4458" w:rsidR="008F782E" w:rsidRPr="0059486F" w:rsidRDefault="00002C23" w:rsidP="00002C23">
            <w:pPr>
              <w:jc w:val="center"/>
              <w:rPr>
                <w:i/>
                <w:iCs/>
              </w:rPr>
            </w:pPr>
            <w:r w:rsidRPr="0059486F">
              <w:rPr>
                <w:i/>
                <w:iCs/>
              </w:rPr>
              <w:t>(8)</w:t>
            </w:r>
          </w:p>
        </w:tc>
        <w:tc>
          <w:tcPr>
            <w:tcW w:w="4183" w:type="dxa"/>
          </w:tcPr>
          <w:p w14:paraId="63F576D1" w14:textId="77777777" w:rsidR="008F782E" w:rsidRDefault="008F782E" w:rsidP="00204126"/>
        </w:tc>
      </w:tr>
      <w:tr w:rsidR="008F782E" w14:paraId="14840ED1" w14:textId="77777777" w:rsidTr="00002C23">
        <w:trPr>
          <w:trHeight w:val="454"/>
        </w:trPr>
        <w:tc>
          <w:tcPr>
            <w:tcW w:w="1129" w:type="dxa"/>
            <w:gridSpan w:val="2"/>
            <w:vMerge/>
            <w:shd w:val="clear" w:color="auto" w:fill="F2F2F2" w:themeFill="background1" w:themeFillShade="F2"/>
          </w:tcPr>
          <w:p w14:paraId="0337170C" w14:textId="77777777" w:rsidR="008F782E" w:rsidRDefault="008F782E" w:rsidP="00204126"/>
        </w:tc>
        <w:tc>
          <w:tcPr>
            <w:tcW w:w="2492" w:type="dxa"/>
            <w:shd w:val="clear" w:color="auto" w:fill="F2F2F2" w:themeFill="background1" w:themeFillShade="F2"/>
            <w:vAlign w:val="center"/>
          </w:tcPr>
          <w:p w14:paraId="737BE193" w14:textId="164A2138" w:rsidR="008F782E" w:rsidRDefault="008F782E" w:rsidP="00002C23">
            <w:pPr>
              <w:jc w:val="center"/>
            </w:pPr>
            <w:r>
              <w:t>Invite</w:t>
            </w:r>
          </w:p>
        </w:tc>
        <w:tc>
          <w:tcPr>
            <w:tcW w:w="626" w:type="dxa"/>
            <w:vAlign w:val="center"/>
          </w:tcPr>
          <w:p w14:paraId="7289C9C6" w14:textId="77777777" w:rsidR="008F782E" w:rsidRDefault="008F782E" w:rsidP="00002C23">
            <w:pPr>
              <w:jc w:val="center"/>
            </w:pPr>
          </w:p>
        </w:tc>
        <w:tc>
          <w:tcPr>
            <w:tcW w:w="637" w:type="dxa"/>
            <w:gridSpan w:val="2"/>
            <w:vAlign w:val="center"/>
          </w:tcPr>
          <w:p w14:paraId="2B0EAE23" w14:textId="6B107B89" w:rsidR="008F782E" w:rsidRPr="0059486F" w:rsidRDefault="00002C23" w:rsidP="00002C23">
            <w:pPr>
              <w:jc w:val="center"/>
              <w:rPr>
                <w:i/>
                <w:iCs/>
              </w:rPr>
            </w:pPr>
            <w:r w:rsidRPr="0059486F">
              <w:rPr>
                <w:i/>
                <w:iCs/>
              </w:rPr>
              <w:t>(8)</w:t>
            </w:r>
          </w:p>
        </w:tc>
        <w:tc>
          <w:tcPr>
            <w:tcW w:w="4183" w:type="dxa"/>
          </w:tcPr>
          <w:p w14:paraId="6D3B3C45" w14:textId="77777777" w:rsidR="008F782E" w:rsidRDefault="008F782E" w:rsidP="00204126"/>
        </w:tc>
      </w:tr>
      <w:tr w:rsidR="008F782E" w14:paraId="699B8C5E" w14:textId="77777777" w:rsidTr="00002C23">
        <w:trPr>
          <w:trHeight w:val="454"/>
        </w:trPr>
        <w:tc>
          <w:tcPr>
            <w:tcW w:w="1129" w:type="dxa"/>
            <w:gridSpan w:val="2"/>
            <w:vMerge/>
            <w:shd w:val="clear" w:color="auto" w:fill="F2F2F2" w:themeFill="background1" w:themeFillShade="F2"/>
          </w:tcPr>
          <w:p w14:paraId="100802A5" w14:textId="77777777" w:rsidR="008F782E" w:rsidRDefault="008F782E" w:rsidP="00204126"/>
        </w:tc>
        <w:tc>
          <w:tcPr>
            <w:tcW w:w="2492" w:type="dxa"/>
            <w:shd w:val="clear" w:color="auto" w:fill="F2F2F2" w:themeFill="background1" w:themeFillShade="F2"/>
            <w:vAlign w:val="center"/>
          </w:tcPr>
          <w:p w14:paraId="1E5A2060" w14:textId="5FF7076D" w:rsidR="008F782E" w:rsidRDefault="008F782E" w:rsidP="00002C23">
            <w:pPr>
              <w:jc w:val="center"/>
            </w:pPr>
            <w:r>
              <w:t>Pas de mention</w:t>
            </w:r>
          </w:p>
        </w:tc>
        <w:tc>
          <w:tcPr>
            <w:tcW w:w="626" w:type="dxa"/>
            <w:vAlign w:val="center"/>
          </w:tcPr>
          <w:p w14:paraId="0298D1B4" w14:textId="77777777" w:rsidR="008F782E" w:rsidRDefault="008F782E" w:rsidP="00002C23">
            <w:pPr>
              <w:jc w:val="center"/>
            </w:pPr>
          </w:p>
        </w:tc>
        <w:tc>
          <w:tcPr>
            <w:tcW w:w="637" w:type="dxa"/>
            <w:gridSpan w:val="2"/>
            <w:vAlign w:val="center"/>
          </w:tcPr>
          <w:p w14:paraId="3BB19D2A" w14:textId="72601613" w:rsidR="008F782E" w:rsidRPr="0059486F" w:rsidRDefault="00002C23" w:rsidP="00002C23">
            <w:pPr>
              <w:jc w:val="center"/>
              <w:rPr>
                <w:i/>
                <w:iCs/>
              </w:rPr>
            </w:pPr>
            <w:r w:rsidRPr="0059486F">
              <w:rPr>
                <w:i/>
                <w:iCs/>
              </w:rPr>
              <w:t>(8)</w:t>
            </w:r>
          </w:p>
        </w:tc>
        <w:tc>
          <w:tcPr>
            <w:tcW w:w="4183" w:type="dxa"/>
          </w:tcPr>
          <w:p w14:paraId="27E725A2" w14:textId="77777777" w:rsidR="008F782E" w:rsidRDefault="008F782E" w:rsidP="00204126"/>
        </w:tc>
      </w:tr>
      <w:tr w:rsidR="008F782E" w14:paraId="65CFCA62" w14:textId="77777777" w:rsidTr="00002C23">
        <w:trPr>
          <w:trHeight w:val="454"/>
        </w:trPr>
        <w:tc>
          <w:tcPr>
            <w:tcW w:w="1129" w:type="dxa"/>
            <w:gridSpan w:val="2"/>
            <w:vMerge w:val="restart"/>
            <w:shd w:val="clear" w:color="auto" w:fill="F2F2F2" w:themeFill="background1" w:themeFillShade="F2"/>
            <w:textDirection w:val="btLr"/>
            <w:vAlign w:val="center"/>
          </w:tcPr>
          <w:p w14:paraId="2E113F9C" w14:textId="5BD58762" w:rsidR="008F782E" w:rsidRDefault="008F782E" w:rsidP="008F782E">
            <w:pPr>
              <w:ind w:left="113" w:right="113"/>
              <w:jc w:val="center"/>
            </w:pPr>
            <w:r w:rsidRPr="008F782E">
              <w:rPr>
                <w:sz w:val="28"/>
                <w:szCs w:val="28"/>
              </w:rPr>
              <w:t>Progrès</w:t>
            </w:r>
          </w:p>
        </w:tc>
        <w:tc>
          <w:tcPr>
            <w:tcW w:w="2492" w:type="dxa"/>
            <w:shd w:val="clear" w:color="auto" w:fill="F2F2F2" w:themeFill="background1" w:themeFillShade="F2"/>
            <w:vAlign w:val="center"/>
          </w:tcPr>
          <w:p w14:paraId="66C21DA9" w14:textId="112D3275" w:rsidR="008F782E" w:rsidRDefault="008F782E" w:rsidP="00002C23">
            <w:pPr>
              <w:jc w:val="center"/>
            </w:pPr>
            <w:r>
              <w:t>Importants</w:t>
            </w:r>
          </w:p>
        </w:tc>
        <w:tc>
          <w:tcPr>
            <w:tcW w:w="626" w:type="dxa"/>
            <w:vAlign w:val="center"/>
          </w:tcPr>
          <w:p w14:paraId="3FF8BC01" w14:textId="77777777" w:rsidR="008F782E" w:rsidRDefault="008F782E" w:rsidP="00002C23">
            <w:pPr>
              <w:jc w:val="center"/>
            </w:pPr>
          </w:p>
        </w:tc>
        <w:tc>
          <w:tcPr>
            <w:tcW w:w="637" w:type="dxa"/>
            <w:gridSpan w:val="2"/>
            <w:vAlign w:val="center"/>
          </w:tcPr>
          <w:p w14:paraId="44514383" w14:textId="10612D66" w:rsidR="008F782E" w:rsidRPr="0059486F" w:rsidRDefault="00002C23" w:rsidP="00002C23">
            <w:pPr>
              <w:jc w:val="center"/>
              <w:rPr>
                <w:i/>
                <w:iCs/>
              </w:rPr>
            </w:pPr>
            <w:r w:rsidRPr="0059486F">
              <w:rPr>
                <w:i/>
                <w:iCs/>
              </w:rPr>
              <w:t>(9)</w:t>
            </w:r>
          </w:p>
        </w:tc>
        <w:tc>
          <w:tcPr>
            <w:tcW w:w="4183" w:type="dxa"/>
          </w:tcPr>
          <w:p w14:paraId="7C97C790" w14:textId="77777777" w:rsidR="008F782E" w:rsidRDefault="008F782E" w:rsidP="00204126"/>
        </w:tc>
      </w:tr>
      <w:tr w:rsidR="00002C23" w14:paraId="4A2C6281" w14:textId="77777777" w:rsidTr="00002C23">
        <w:trPr>
          <w:trHeight w:val="454"/>
        </w:trPr>
        <w:tc>
          <w:tcPr>
            <w:tcW w:w="1129" w:type="dxa"/>
            <w:gridSpan w:val="2"/>
            <w:vMerge/>
            <w:shd w:val="clear" w:color="auto" w:fill="F2F2F2" w:themeFill="background1" w:themeFillShade="F2"/>
          </w:tcPr>
          <w:p w14:paraId="069AA087" w14:textId="77777777" w:rsidR="00002C23" w:rsidRDefault="00002C23" w:rsidP="00002C23"/>
        </w:tc>
        <w:tc>
          <w:tcPr>
            <w:tcW w:w="2492" w:type="dxa"/>
            <w:shd w:val="clear" w:color="auto" w:fill="F2F2F2" w:themeFill="background1" w:themeFillShade="F2"/>
            <w:vAlign w:val="center"/>
          </w:tcPr>
          <w:p w14:paraId="750D0261" w14:textId="5BF8A22C" w:rsidR="00002C23" w:rsidRDefault="00002C23" w:rsidP="00002C23">
            <w:pPr>
              <w:jc w:val="center"/>
            </w:pPr>
            <w:r>
              <w:t>Modérés</w:t>
            </w:r>
          </w:p>
        </w:tc>
        <w:tc>
          <w:tcPr>
            <w:tcW w:w="626" w:type="dxa"/>
            <w:vAlign w:val="center"/>
          </w:tcPr>
          <w:p w14:paraId="0F212AF1" w14:textId="77777777" w:rsidR="00002C23" w:rsidRDefault="00002C23" w:rsidP="00002C23">
            <w:pPr>
              <w:jc w:val="center"/>
            </w:pPr>
          </w:p>
        </w:tc>
        <w:tc>
          <w:tcPr>
            <w:tcW w:w="637" w:type="dxa"/>
            <w:gridSpan w:val="2"/>
            <w:vAlign w:val="center"/>
          </w:tcPr>
          <w:p w14:paraId="06792204" w14:textId="13C7669C" w:rsidR="00002C23" w:rsidRPr="0059486F" w:rsidRDefault="00002C23" w:rsidP="00002C23">
            <w:pPr>
              <w:jc w:val="center"/>
              <w:rPr>
                <w:i/>
                <w:iCs/>
              </w:rPr>
            </w:pPr>
            <w:r w:rsidRPr="0059486F">
              <w:rPr>
                <w:i/>
                <w:iCs/>
              </w:rPr>
              <w:t>(9)</w:t>
            </w:r>
          </w:p>
        </w:tc>
        <w:tc>
          <w:tcPr>
            <w:tcW w:w="4183" w:type="dxa"/>
          </w:tcPr>
          <w:p w14:paraId="701AAB59" w14:textId="77777777" w:rsidR="00002C23" w:rsidRDefault="00002C23" w:rsidP="00002C23"/>
        </w:tc>
      </w:tr>
      <w:tr w:rsidR="00002C23" w14:paraId="3B6F1A1D" w14:textId="77777777" w:rsidTr="00002C23">
        <w:trPr>
          <w:trHeight w:val="454"/>
        </w:trPr>
        <w:tc>
          <w:tcPr>
            <w:tcW w:w="1129" w:type="dxa"/>
            <w:gridSpan w:val="2"/>
            <w:vMerge/>
            <w:shd w:val="clear" w:color="auto" w:fill="F2F2F2" w:themeFill="background1" w:themeFillShade="F2"/>
          </w:tcPr>
          <w:p w14:paraId="59DFCA15" w14:textId="77777777" w:rsidR="00002C23" w:rsidRDefault="00002C23" w:rsidP="00002C23"/>
        </w:tc>
        <w:tc>
          <w:tcPr>
            <w:tcW w:w="2492" w:type="dxa"/>
            <w:shd w:val="clear" w:color="auto" w:fill="F2F2F2" w:themeFill="background1" w:themeFillShade="F2"/>
            <w:vAlign w:val="center"/>
          </w:tcPr>
          <w:p w14:paraId="795865A9" w14:textId="2762B4E4" w:rsidR="00002C23" w:rsidRDefault="00002C23" w:rsidP="00002C23">
            <w:pPr>
              <w:jc w:val="center"/>
            </w:pPr>
            <w:r>
              <w:t>Insuffisants</w:t>
            </w:r>
          </w:p>
        </w:tc>
        <w:tc>
          <w:tcPr>
            <w:tcW w:w="626" w:type="dxa"/>
            <w:vAlign w:val="center"/>
          </w:tcPr>
          <w:p w14:paraId="4F410306" w14:textId="77777777" w:rsidR="00002C23" w:rsidRDefault="00002C23" w:rsidP="00002C23">
            <w:pPr>
              <w:jc w:val="center"/>
            </w:pPr>
          </w:p>
        </w:tc>
        <w:tc>
          <w:tcPr>
            <w:tcW w:w="637" w:type="dxa"/>
            <w:gridSpan w:val="2"/>
            <w:vAlign w:val="center"/>
          </w:tcPr>
          <w:p w14:paraId="0C1DD620" w14:textId="0BB64D1B" w:rsidR="00002C23" w:rsidRPr="0059486F" w:rsidRDefault="00002C23" w:rsidP="00002C23">
            <w:pPr>
              <w:jc w:val="center"/>
              <w:rPr>
                <w:i/>
                <w:iCs/>
              </w:rPr>
            </w:pPr>
            <w:r w:rsidRPr="0059486F">
              <w:rPr>
                <w:i/>
                <w:iCs/>
              </w:rPr>
              <w:t>(9)</w:t>
            </w:r>
          </w:p>
        </w:tc>
        <w:tc>
          <w:tcPr>
            <w:tcW w:w="4183" w:type="dxa"/>
          </w:tcPr>
          <w:p w14:paraId="6FAC2E0A" w14:textId="77777777" w:rsidR="00002C23" w:rsidRDefault="00002C23" w:rsidP="00002C23"/>
        </w:tc>
      </w:tr>
      <w:tr w:rsidR="00002C23" w14:paraId="17A6485A" w14:textId="77777777" w:rsidTr="00002C23">
        <w:trPr>
          <w:trHeight w:val="454"/>
        </w:trPr>
        <w:tc>
          <w:tcPr>
            <w:tcW w:w="1129" w:type="dxa"/>
            <w:gridSpan w:val="2"/>
            <w:vMerge/>
            <w:shd w:val="clear" w:color="auto" w:fill="F2F2F2" w:themeFill="background1" w:themeFillShade="F2"/>
          </w:tcPr>
          <w:p w14:paraId="11CCA43A" w14:textId="77777777" w:rsidR="00002C23" w:rsidRDefault="00002C23" w:rsidP="00002C23"/>
        </w:tc>
        <w:tc>
          <w:tcPr>
            <w:tcW w:w="2492" w:type="dxa"/>
            <w:shd w:val="clear" w:color="auto" w:fill="F2F2F2" w:themeFill="background1" w:themeFillShade="F2"/>
            <w:vAlign w:val="center"/>
          </w:tcPr>
          <w:p w14:paraId="72C4F7A5" w14:textId="6E07DBC7" w:rsidR="00002C23" w:rsidRDefault="00002C23" w:rsidP="00002C23">
            <w:pPr>
              <w:jc w:val="center"/>
            </w:pPr>
            <w:r>
              <w:t>Sans objet</w:t>
            </w:r>
          </w:p>
        </w:tc>
        <w:tc>
          <w:tcPr>
            <w:tcW w:w="626" w:type="dxa"/>
            <w:vAlign w:val="center"/>
          </w:tcPr>
          <w:p w14:paraId="095D6616" w14:textId="77777777" w:rsidR="00002C23" w:rsidRDefault="00002C23" w:rsidP="00002C23">
            <w:pPr>
              <w:jc w:val="center"/>
            </w:pPr>
          </w:p>
        </w:tc>
        <w:tc>
          <w:tcPr>
            <w:tcW w:w="637" w:type="dxa"/>
            <w:gridSpan w:val="2"/>
            <w:vAlign w:val="center"/>
          </w:tcPr>
          <w:p w14:paraId="5F221842" w14:textId="78E1F4A0" w:rsidR="00002C23" w:rsidRPr="0059486F" w:rsidRDefault="00002C23" w:rsidP="00002C23">
            <w:pPr>
              <w:jc w:val="center"/>
              <w:rPr>
                <w:i/>
                <w:iCs/>
              </w:rPr>
            </w:pPr>
            <w:r w:rsidRPr="0059486F">
              <w:rPr>
                <w:i/>
                <w:iCs/>
              </w:rPr>
              <w:t>(9)</w:t>
            </w:r>
          </w:p>
        </w:tc>
        <w:tc>
          <w:tcPr>
            <w:tcW w:w="4183" w:type="dxa"/>
          </w:tcPr>
          <w:p w14:paraId="3A0973A5" w14:textId="77777777" w:rsidR="00002C23" w:rsidRDefault="00002C23" w:rsidP="00002C23"/>
        </w:tc>
      </w:tr>
      <w:tr w:rsidR="00002C23" w14:paraId="6CD076F1" w14:textId="77777777" w:rsidTr="00002C23">
        <w:trPr>
          <w:trHeight w:val="454"/>
        </w:trPr>
        <w:tc>
          <w:tcPr>
            <w:tcW w:w="1129" w:type="dxa"/>
            <w:gridSpan w:val="2"/>
            <w:vMerge w:val="restart"/>
            <w:shd w:val="clear" w:color="auto" w:fill="F2F2F2" w:themeFill="background1" w:themeFillShade="F2"/>
            <w:textDirection w:val="btLr"/>
            <w:vAlign w:val="center"/>
          </w:tcPr>
          <w:p w14:paraId="0885C9F2" w14:textId="6A1CC8BD" w:rsidR="00002C23" w:rsidRPr="008F782E" w:rsidRDefault="00002C23" w:rsidP="00002C23">
            <w:pPr>
              <w:ind w:left="113" w:right="113"/>
              <w:jc w:val="center"/>
              <w:rPr>
                <w:sz w:val="28"/>
                <w:szCs w:val="28"/>
              </w:rPr>
            </w:pPr>
            <w:r w:rsidRPr="008F782E">
              <w:rPr>
                <w:sz w:val="28"/>
                <w:szCs w:val="28"/>
              </w:rPr>
              <w:t>Mission</w:t>
            </w:r>
          </w:p>
        </w:tc>
        <w:tc>
          <w:tcPr>
            <w:tcW w:w="2492" w:type="dxa"/>
            <w:shd w:val="clear" w:color="auto" w:fill="F2F2F2" w:themeFill="background1" w:themeFillShade="F2"/>
            <w:vAlign w:val="center"/>
          </w:tcPr>
          <w:p w14:paraId="0FA0EB76" w14:textId="1716E331" w:rsidR="00002C23" w:rsidRPr="00002C23" w:rsidRDefault="00002C23" w:rsidP="00002C23">
            <w:pPr>
              <w:jc w:val="center"/>
            </w:pPr>
            <w:r w:rsidRPr="00002C23">
              <w:t>Mission compliquée</w:t>
            </w:r>
          </w:p>
        </w:tc>
        <w:tc>
          <w:tcPr>
            <w:tcW w:w="626" w:type="dxa"/>
            <w:vAlign w:val="center"/>
          </w:tcPr>
          <w:p w14:paraId="2B75B73B" w14:textId="77777777" w:rsidR="00002C23" w:rsidRDefault="00002C23" w:rsidP="00002C23">
            <w:pPr>
              <w:jc w:val="center"/>
            </w:pPr>
          </w:p>
        </w:tc>
        <w:tc>
          <w:tcPr>
            <w:tcW w:w="637" w:type="dxa"/>
            <w:gridSpan w:val="2"/>
            <w:vAlign w:val="center"/>
          </w:tcPr>
          <w:p w14:paraId="5E031019" w14:textId="3D7B42FC" w:rsidR="00002C23" w:rsidRPr="0059486F" w:rsidRDefault="00002C23" w:rsidP="00002C23">
            <w:pPr>
              <w:jc w:val="center"/>
              <w:rPr>
                <w:i/>
                <w:iCs/>
              </w:rPr>
            </w:pPr>
            <w:r w:rsidRPr="0059486F">
              <w:rPr>
                <w:i/>
                <w:iCs/>
              </w:rPr>
              <w:t>(10)</w:t>
            </w:r>
          </w:p>
        </w:tc>
        <w:tc>
          <w:tcPr>
            <w:tcW w:w="4183" w:type="dxa"/>
          </w:tcPr>
          <w:p w14:paraId="368D7BBB" w14:textId="77777777" w:rsidR="00002C23" w:rsidRDefault="00002C23" w:rsidP="00002C23"/>
        </w:tc>
      </w:tr>
      <w:tr w:rsidR="00002C23" w14:paraId="051F117F" w14:textId="77777777" w:rsidTr="00002C23">
        <w:trPr>
          <w:trHeight w:val="454"/>
        </w:trPr>
        <w:tc>
          <w:tcPr>
            <w:tcW w:w="1129" w:type="dxa"/>
            <w:gridSpan w:val="2"/>
            <w:vMerge/>
            <w:shd w:val="clear" w:color="auto" w:fill="F2F2F2" w:themeFill="background1" w:themeFillShade="F2"/>
          </w:tcPr>
          <w:p w14:paraId="740F9AB6" w14:textId="77777777" w:rsidR="00002C23" w:rsidRDefault="00002C23" w:rsidP="00002C23"/>
        </w:tc>
        <w:tc>
          <w:tcPr>
            <w:tcW w:w="2492" w:type="dxa"/>
            <w:shd w:val="clear" w:color="auto" w:fill="F2F2F2" w:themeFill="background1" w:themeFillShade="F2"/>
            <w:vAlign w:val="center"/>
          </w:tcPr>
          <w:p w14:paraId="15AF3361" w14:textId="4CD59BFB" w:rsidR="00002C23" w:rsidRDefault="00002C23" w:rsidP="00002C23">
            <w:pPr>
              <w:jc w:val="center"/>
            </w:pPr>
            <w:r>
              <w:t>Difficulté moyenne</w:t>
            </w:r>
          </w:p>
        </w:tc>
        <w:tc>
          <w:tcPr>
            <w:tcW w:w="626" w:type="dxa"/>
            <w:vAlign w:val="center"/>
          </w:tcPr>
          <w:p w14:paraId="7D52BC11" w14:textId="77777777" w:rsidR="00002C23" w:rsidRDefault="00002C23" w:rsidP="00002C23">
            <w:pPr>
              <w:jc w:val="center"/>
            </w:pPr>
          </w:p>
        </w:tc>
        <w:tc>
          <w:tcPr>
            <w:tcW w:w="637" w:type="dxa"/>
            <w:gridSpan w:val="2"/>
            <w:vAlign w:val="center"/>
          </w:tcPr>
          <w:p w14:paraId="6A05E257" w14:textId="5A123180" w:rsidR="00002C23" w:rsidRPr="0059486F" w:rsidRDefault="00002C23" w:rsidP="00002C23">
            <w:pPr>
              <w:jc w:val="center"/>
              <w:rPr>
                <w:i/>
                <w:iCs/>
              </w:rPr>
            </w:pPr>
            <w:r w:rsidRPr="0059486F">
              <w:rPr>
                <w:i/>
                <w:iCs/>
              </w:rPr>
              <w:t>(10)</w:t>
            </w:r>
          </w:p>
        </w:tc>
        <w:tc>
          <w:tcPr>
            <w:tcW w:w="4183" w:type="dxa"/>
          </w:tcPr>
          <w:p w14:paraId="7EC921B5" w14:textId="77777777" w:rsidR="00002C23" w:rsidRDefault="00002C23" w:rsidP="00002C23"/>
        </w:tc>
      </w:tr>
      <w:tr w:rsidR="00002C23" w14:paraId="30BB2F73" w14:textId="77777777" w:rsidTr="00002C23">
        <w:trPr>
          <w:trHeight w:val="454"/>
        </w:trPr>
        <w:tc>
          <w:tcPr>
            <w:tcW w:w="1129" w:type="dxa"/>
            <w:gridSpan w:val="2"/>
            <w:vMerge/>
            <w:shd w:val="clear" w:color="auto" w:fill="F2F2F2" w:themeFill="background1" w:themeFillShade="F2"/>
          </w:tcPr>
          <w:p w14:paraId="4F5EA0B5" w14:textId="77777777" w:rsidR="00002C23" w:rsidRDefault="00002C23" w:rsidP="00002C23"/>
        </w:tc>
        <w:tc>
          <w:tcPr>
            <w:tcW w:w="2492" w:type="dxa"/>
            <w:shd w:val="clear" w:color="auto" w:fill="F2F2F2" w:themeFill="background1" w:themeFillShade="F2"/>
            <w:vAlign w:val="center"/>
          </w:tcPr>
          <w:p w14:paraId="7C481924" w14:textId="33E56595" w:rsidR="00002C23" w:rsidRDefault="00002C23" w:rsidP="00002C23">
            <w:pPr>
              <w:jc w:val="center"/>
            </w:pPr>
            <w:r>
              <w:t>Peu ou pas de difficultés</w:t>
            </w:r>
          </w:p>
        </w:tc>
        <w:tc>
          <w:tcPr>
            <w:tcW w:w="626" w:type="dxa"/>
            <w:vAlign w:val="center"/>
          </w:tcPr>
          <w:p w14:paraId="74F96EAA" w14:textId="77777777" w:rsidR="00002C23" w:rsidRDefault="00002C23" w:rsidP="00002C23">
            <w:pPr>
              <w:jc w:val="center"/>
            </w:pPr>
          </w:p>
        </w:tc>
        <w:tc>
          <w:tcPr>
            <w:tcW w:w="637" w:type="dxa"/>
            <w:gridSpan w:val="2"/>
            <w:vAlign w:val="center"/>
          </w:tcPr>
          <w:p w14:paraId="201761E0" w14:textId="77761A42" w:rsidR="00002C23" w:rsidRPr="0059486F" w:rsidRDefault="00002C23" w:rsidP="00002C23">
            <w:pPr>
              <w:jc w:val="center"/>
              <w:rPr>
                <w:i/>
                <w:iCs/>
              </w:rPr>
            </w:pPr>
            <w:r w:rsidRPr="0059486F">
              <w:rPr>
                <w:i/>
                <w:iCs/>
              </w:rPr>
              <w:t>(10)</w:t>
            </w:r>
          </w:p>
        </w:tc>
        <w:tc>
          <w:tcPr>
            <w:tcW w:w="4183" w:type="dxa"/>
          </w:tcPr>
          <w:p w14:paraId="3C129A6E" w14:textId="77777777" w:rsidR="00002C23" w:rsidRDefault="00002C23" w:rsidP="00002C23"/>
        </w:tc>
      </w:tr>
    </w:tbl>
    <w:p w14:paraId="1A196B77" w14:textId="77777777" w:rsidR="00E91273" w:rsidRDefault="00E91273"/>
    <w:p w14:paraId="6933F225" w14:textId="212681E0" w:rsidR="004F2D1D" w:rsidRDefault="004F2D1D">
      <w:r>
        <w:t>Renseigner le cas échéant l’indice d’évaluation ou cocher la case</w:t>
      </w:r>
      <w:r w:rsidR="00E46FD3">
        <w:t>, et ajouter tout commentaire utile</w:t>
      </w:r>
    </w:p>
    <w:p w14:paraId="6C6BCEDB" w14:textId="32DA4EFB" w:rsidR="00002C23" w:rsidRPr="0059486F" w:rsidRDefault="00285F1E">
      <w:pPr>
        <w:rPr>
          <w:u w:val="single"/>
        </w:rPr>
      </w:pPr>
      <w:r>
        <w:rPr>
          <w:u w:val="single"/>
        </w:rPr>
        <w:lastRenderedPageBreak/>
        <w:t>Comp</w:t>
      </w:r>
      <w:r w:rsidR="00002C23" w:rsidRPr="0059486F">
        <w:rPr>
          <w:u w:val="single"/>
        </w:rPr>
        <w:t>léments d’appréciation</w:t>
      </w:r>
    </w:p>
    <w:p w14:paraId="694C5D7C" w14:textId="32A9CEB1" w:rsidR="0059486F" w:rsidRDefault="0059486F">
      <w:r>
        <w:t>Il est particulièrement recommandé de commenter la présence de leviers potentiels de progrès ou au contraire l’absence de leviers, qui peuvent dans les deux cas éclairer l’appréciation de la dynamique et celle de la mission.</w:t>
      </w:r>
      <w:r w:rsidR="00E46FD3">
        <w:t xml:space="preserve"> Commentaire libre.</w:t>
      </w:r>
    </w:p>
    <w:p w14:paraId="4BFE0D80" w14:textId="6DAA571C" w:rsidR="00285F1E" w:rsidRDefault="00285F1E" w:rsidP="00285F1E">
      <w:pPr>
        <w:pBdr>
          <w:top w:val="single" w:sz="4" w:space="1" w:color="auto"/>
          <w:left w:val="single" w:sz="4" w:space="4" w:color="auto"/>
          <w:bottom w:val="single" w:sz="4" w:space="1" w:color="auto"/>
          <w:right w:val="single" w:sz="4" w:space="4" w:color="auto"/>
        </w:pBdr>
        <w:ind w:left="360"/>
      </w:pPr>
      <w:r>
        <w:t>Conditions pour progresser :</w:t>
      </w:r>
    </w:p>
    <w:p w14:paraId="03368A07" w14:textId="27D90769" w:rsidR="00002C23" w:rsidRDefault="00002C23" w:rsidP="00285F1E">
      <w:pPr>
        <w:pStyle w:val="Paragraphedeliste"/>
        <w:numPr>
          <w:ilvl w:val="0"/>
          <w:numId w:val="1"/>
        </w:numPr>
        <w:pBdr>
          <w:top w:val="single" w:sz="4" w:space="1" w:color="auto"/>
          <w:left w:val="single" w:sz="4" w:space="4" w:color="auto"/>
          <w:bottom w:val="single" w:sz="4" w:space="1" w:color="auto"/>
          <w:right w:val="single" w:sz="4" w:space="4" w:color="auto"/>
        </w:pBdr>
      </w:pPr>
      <w:proofErr w:type="spellStart"/>
      <w:r>
        <w:t>Aaa</w:t>
      </w:r>
      <w:proofErr w:type="spellEnd"/>
    </w:p>
    <w:p w14:paraId="0CE7853A" w14:textId="645EBE2D" w:rsidR="00002C23" w:rsidRDefault="00002C23" w:rsidP="00285F1E">
      <w:pPr>
        <w:pStyle w:val="Paragraphedeliste"/>
        <w:numPr>
          <w:ilvl w:val="0"/>
          <w:numId w:val="1"/>
        </w:numPr>
        <w:pBdr>
          <w:top w:val="single" w:sz="4" w:space="1" w:color="auto"/>
          <w:left w:val="single" w:sz="4" w:space="4" w:color="auto"/>
          <w:bottom w:val="single" w:sz="4" w:space="1" w:color="auto"/>
          <w:right w:val="single" w:sz="4" w:space="4" w:color="auto"/>
        </w:pBdr>
      </w:pPr>
      <w:proofErr w:type="spellStart"/>
      <w:r>
        <w:t>Bbb</w:t>
      </w:r>
      <w:proofErr w:type="spellEnd"/>
    </w:p>
    <w:p w14:paraId="10524E6B" w14:textId="6EC54E63" w:rsidR="00E46FD3" w:rsidRDefault="00E46FD3" w:rsidP="00E46FD3">
      <w:r>
        <w:t>Il est également utile de noter les points de vigilance à suivre, notamment en cas de changement attendu dans l’organisation ou dans son orientation, susceptibles de remettre en question les acquis en matière de contrôle interne.</w:t>
      </w:r>
    </w:p>
    <w:p w14:paraId="712026E5" w14:textId="600FB4E2" w:rsidR="002104B6" w:rsidRDefault="002104B6" w:rsidP="002104B6">
      <w:pPr>
        <w:pBdr>
          <w:top w:val="single" w:sz="4" w:space="1" w:color="auto"/>
          <w:left w:val="single" w:sz="4" w:space="4" w:color="auto"/>
          <w:bottom w:val="single" w:sz="4" w:space="1" w:color="auto"/>
          <w:right w:val="single" w:sz="4" w:space="4" w:color="auto"/>
        </w:pBdr>
        <w:ind w:left="360"/>
      </w:pPr>
      <w:r>
        <w:t>Points de vigilance :</w:t>
      </w:r>
    </w:p>
    <w:p w14:paraId="79810B3C" w14:textId="15E26B41" w:rsidR="002104B6" w:rsidRDefault="002104B6" w:rsidP="002104B6">
      <w:pPr>
        <w:pStyle w:val="Paragraphedeliste"/>
        <w:numPr>
          <w:ilvl w:val="0"/>
          <w:numId w:val="1"/>
        </w:numPr>
        <w:pBdr>
          <w:top w:val="single" w:sz="4" w:space="1" w:color="auto"/>
          <w:left w:val="single" w:sz="4" w:space="4" w:color="auto"/>
          <w:bottom w:val="single" w:sz="4" w:space="1" w:color="auto"/>
          <w:right w:val="single" w:sz="4" w:space="4" w:color="auto"/>
        </w:pBdr>
      </w:pPr>
      <w:proofErr w:type="spellStart"/>
      <w:r>
        <w:t>Ccc</w:t>
      </w:r>
      <w:proofErr w:type="spellEnd"/>
    </w:p>
    <w:p w14:paraId="6698FA4D" w14:textId="636476CB" w:rsidR="002104B6" w:rsidRDefault="002104B6" w:rsidP="002104B6">
      <w:pPr>
        <w:pStyle w:val="Paragraphedeliste"/>
        <w:numPr>
          <w:ilvl w:val="0"/>
          <w:numId w:val="1"/>
        </w:numPr>
        <w:pBdr>
          <w:top w:val="single" w:sz="4" w:space="1" w:color="auto"/>
          <w:left w:val="single" w:sz="4" w:space="4" w:color="auto"/>
          <w:bottom w:val="single" w:sz="4" w:space="1" w:color="auto"/>
          <w:right w:val="single" w:sz="4" w:space="4" w:color="auto"/>
        </w:pBdr>
      </w:pPr>
      <w:proofErr w:type="spellStart"/>
      <w:r>
        <w:t>Ddd</w:t>
      </w:r>
      <w:proofErr w:type="spellEnd"/>
    </w:p>
    <w:p w14:paraId="0CDC0751" w14:textId="21B2B544" w:rsidR="00002C23" w:rsidRDefault="00002C23">
      <w:r>
        <w:br w:type="page"/>
      </w:r>
    </w:p>
    <w:p w14:paraId="48A11E7F" w14:textId="5A512521" w:rsidR="00E46FD3" w:rsidRDefault="00E46FD3" w:rsidP="00002C23">
      <w:pPr>
        <w:rPr>
          <w:b/>
          <w:bCs/>
          <w:u w:val="single"/>
        </w:rPr>
      </w:pPr>
      <w:r>
        <w:rPr>
          <w:b/>
          <w:bCs/>
          <w:u w:val="single"/>
        </w:rPr>
        <w:t>Conseils d’emploi pour remplir la grille</w:t>
      </w:r>
    </w:p>
    <w:p w14:paraId="51429316" w14:textId="321FEAE4" w:rsidR="00285F1E" w:rsidRPr="00285F1E" w:rsidRDefault="00285F1E" w:rsidP="00002C23">
      <w:r>
        <w:t>Le remplissage de la grille vient avant tout en support de l’effort d’objectivation de l’opinion du contrôleur ; la marge d’interprétation des conseils est laissée à l’appréciation des contrôleurs.</w:t>
      </w:r>
    </w:p>
    <w:p w14:paraId="3E576C52" w14:textId="1D8D1667" w:rsidR="00CD0B07" w:rsidRPr="00E46FD3" w:rsidRDefault="00CD0B07" w:rsidP="00002C23">
      <w:pPr>
        <w:rPr>
          <w:u w:val="single"/>
        </w:rPr>
      </w:pPr>
      <w:r w:rsidRPr="00E46FD3">
        <w:rPr>
          <w:u w:val="single"/>
        </w:rPr>
        <w:t>Contexte</w:t>
      </w:r>
    </w:p>
    <w:p w14:paraId="789A611D" w14:textId="760A5BD9" w:rsidR="00CD0B07" w:rsidRDefault="00CD0B07" w:rsidP="00CD0B07">
      <w:r>
        <w:t>Les critères évalués à cet égard, commentés par les notes (1) à (4), ne sont donnés que pour situer le contexte, et ne participent pas directement à l’évaluation de la situation.</w:t>
      </w:r>
    </w:p>
    <w:p w14:paraId="558C8327" w14:textId="06728427" w:rsidR="00CD0B07" w:rsidRDefault="00CD0B07" w:rsidP="00CD0B07">
      <w:r>
        <w:t>Ils peuvent contribuer cependant à nuancer l’appréciation portée sur une organisation. S’il s’agit d’une petite organisation, simple, sans culture propice, le chemin pour comprendre les enjeux et s’approprier la démarche peut être plus long et plus compliqué, souvent avec de surcroît des ressources limitées. En revanche le déploiement a de bonnes chances d’être assez aisé, une fois la décision prise.</w:t>
      </w:r>
    </w:p>
    <w:p w14:paraId="08DBF032" w14:textId="3B97CAD5" w:rsidR="00CD0B07" w:rsidRDefault="00CD0B07" w:rsidP="00002C23">
      <w:r>
        <w:t xml:space="preserve">À l’inverse, une organisation complexe et de grande taille peut s’appuyer sur une culture propice. Mais la taille et la complexité peuvent éventuellement constituer des facteurs qui rendent difficile le déploiement à large échelle. Et si le thème ne figure pas dans les priorités de la gouvernance, le </w:t>
      </w:r>
      <w:r w:rsidR="00E46FD3">
        <w:t>cheminement</w:t>
      </w:r>
      <w:r>
        <w:t xml:space="preserve"> peut s’avérer laborieux.</w:t>
      </w:r>
    </w:p>
    <w:p w14:paraId="6FF2AD3D" w14:textId="5A9E047C" w:rsidR="00E46FD3" w:rsidRPr="0059486F" w:rsidRDefault="00E46FD3" w:rsidP="00E46FD3">
      <w:pPr>
        <w:rPr>
          <w:i/>
          <w:iCs/>
          <w:u w:val="single"/>
        </w:rPr>
      </w:pPr>
      <w:r w:rsidRPr="0059486F">
        <w:rPr>
          <w:i/>
          <w:iCs/>
          <w:u w:val="single"/>
        </w:rPr>
        <w:t xml:space="preserve">Note (1) : </w:t>
      </w:r>
      <w:r>
        <w:rPr>
          <w:i/>
          <w:iCs/>
          <w:u w:val="single"/>
        </w:rPr>
        <w:t>type de mission</w:t>
      </w:r>
      <w:r w:rsidRPr="0059486F">
        <w:rPr>
          <w:i/>
          <w:iCs/>
          <w:u w:val="single"/>
        </w:rPr>
        <w:t xml:space="preserve"> de l’organisation</w:t>
      </w:r>
    </w:p>
    <w:p w14:paraId="7349C40A" w14:textId="382ABCAD" w:rsidR="00E46FD3" w:rsidRPr="00CD0B07" w:rsidRDefault="00E46FD3" w:rsidP="00002C23">
      <w:r>
        <w:t>Mentionner s’il s’agit d’une mission de type humanitaire, éducatif, recherche, plaidoyer, etc. Ne retenir que la mission centrale</w:t>
      </w:r>
    </w:p>
    <w:p w14:paraId="5FE0C146" w14:textId="24A733DA" w:rsidR="00002C23" w:rsidRPr="0059486F" w:rsidRDefault="00002C23" w:rsidP="00002C23">
      <w:pPr>
        <w:rPr>
          <w:i/>
          <w:iCs/>
          <w:u w:val="single"/>
        </w:rPr>
      </w:pPr>
      <w:r w:rsidRPr="0059486F">
        <w:rPr>
          <w:i/>
          <w:iCs/>
          <w:u w:val="single"/>
        </w:rPr>
        <w:t>Note (</w:t>
      </w:r>
      <w:r w:rsidR="00E46FD3">
        <w:rPr>
          <w:i/>
          <w:iCs/>
          <w:u w:val="single"/>
        </w:rPr>
        <w:t>2</w:t>
      </w:r>
      <w:r w:rsidRPr="0059486F">
        <w:rPr>
          <w:i/>
          <w:iCs/>
          <w:u w:val="single"/>
        </w:rPr>
        <w:t>) : taille de l’organisation</w:t>
      </w:r>
    </w:p>
    <w:p w14:paraId="51B7F3B3" w14:textId="2AC158A2" w:rsidR="00002C23" w:rsidRDefault="00002C23" w:rsidP="00CD0B07">
      <w:pPr>
        <w:spacing w:after="0"/>
      </w:pPr>
      <w:r w:rsidRPr="003E6245">
        <w:rPr>
          <w:i/>
          <w:iCs/>
        </w:rPr>
        <w:t>Grande</w:t>
      </w:r>
      <w:r>
        <w:t xml:space="preserve"> : plus de </w:t>
      </w:r>
      <w:r w:rsidR="00E46FD3">
        <w:t>50</w:t>
      </w:r>
      <w:r>
        <w:t xml:space="preserve"> m€ de ressources totales</w:t>
      </w:r>
      <w:r w:rsidR="007E37BB">
        <w:t>.</w:t>
      </w:r>
    </w:p>
    <w:p w14:paraId="60AD62CC" w14:textId="5FD56EB9" w:rsidR="00002C23" w:rsidRDefault="00002C23" w:rsidP="00CD0B07">
      <w:pPr>
        <w:spacing w:after="0"/>
      </w:pPr>
      <w:r w:rsidRPr="003E6245">
        <w:rPr>
          <w:i/>
          <w:iCs/>
        </w:rPr>
        <w:t>Petite</w:t>
      </w:r>
      <w:r>
        <w:t xml:space="preserve"> : moins </w:t>
      </w:r>
      <w:r w:rsidR="00E46FD3">
        <w:t>de 20 permanents en effectif temps plein</w:t>
      </w:r>
    </w:p>
    <w:p w14:paraId="147BCE98" w14:textId="66B5670C" w:rsidR="00002C23" w:rsidRDefault="00002C23" w:rsidP="00CD0B07">
      <w:r w:rsidRPr="003E6245">
        <w:rPr>
          <w:i/>
          <w:iCs/>
        </w:rPr>
        <w:t>Moyenne</w:t>
      </w:r>
      <w:r>
        <w:t xml:space="preserve"> : </w:t>
      </w:r>
      <w:r w:rsidR="00E46FD3">
        <w:t>moins de 50 m€ de ressources totales mais plus de 20 permanents.</w:t>
      </w:r>
    </w:p>
    <w:p w14:paraId="51E8848A" w14:textId="65C07869" w:rsidR="00002C23" w:rsidRPr="00AC746A" w:rsidRDefault="00002C23">
      <w:pPr>
        <w:rPr>
          <w:i/>
          <w:iCs/>
          <w:u w:val="single"/>
        </w:rPr>
      </w:pPr>
      <w:r w:rsidRPr="00AC746A">
        <w:rPr>
          <w:i/>
          <w:iCs/>
          <w:u w:val="single"/>
        </w:rPr>
        <w:t>Note (</w:t>
      </w:r>
      <w:r w:rsidR="00E46FD3">
        <w:rPr>
          <w:i/>
          <w:iCs/>
          <w:u w:val="single"/>
        </w:rPr>
        <w:t>3</w:t>
      </w:r>
      <w:r w:rsidRPr="00AC746A">
        <w:rPr>
          <w:i/>
          <w:iCs/>
          <w:u w:val="single"/>
        </w:rPr>
        <w:t>) : complexité</w:t>
      </w:r>
      <w:r w:rsidR="0059486F" w:rsidRPr="00AC746A">
        <w:rPr>
          <w:i/>
          <w:iCs/>
          <w:u w:val="single"/>
        </w:rPr>
        <w:t xml:space="preserve"> de l’organisation</w:t>
      </w:r>
    </w:p>
    <w:p w14:paraId="06C5C03A" w14:textId="2C616117" w:rsidR="00E46FD3" w:rsidRDefault="00E46FD3" w:rsidP="00CD0B07">
      <w:pPr>
        <w:spacing w:after="0"/>
      </w:pPr>
      <w:r w:rsidRPr="00E46FD3">
        <w:t xml:space="preserve">La définition </w:t>
      </w:r>
      <w:r>
        <w:t>de Don en Confiance porte sur :</w:t>
      </w:r>
    </w:p>
    <w:p w14:paraId="79DCCE37" w14:textId="0BA565FA" w:rsidR="00E46FD3" w:rsidRPr="00285F1E" w:rsidRDefault="00E46FD3" w:rsidP="00285F1E">
      <w:pPr>
        <w:pStyle w:val="Paragraphedeliste"/>
        <w:numPr>
          <w:ilvl w:val="0"/>
          <w:numId w:val="8"/>
        </w:numPr>
        <w:spacing w:after="0"/>
      </w:pPr>
      <w:r w:rsidRPr="00285F1E">
        <w:t>Les organisations "unitaires" (personne morale unique) comportant des ramifications plus ou moins nombreuses et/ou abritant des fonds ou fondations sans personnalité morale ayant une autonomie en matière de collecte ou de missions sociales,</w:t>
      </w:r>
    </w:p>
    <w:p w14:paraId="26E00F50" w14:textId="0D369F0A" w:rsidR="00E46FD3" w:rsidRPr="00285F1E" w:rsidRDefault="00E46FD3" w:rsidP="00285F1E">
      <w:pPr>
        <w:pStyle w:val="Paragraphedeliste"/>
        <w:numPr>
          <w:ilvl w:val="0"/>
          <w:numId w:val="8"/>
        </w:numPr>
        <w:spacing w:after="0"/>
      </w:pPr>
      <w:r w:rsidRPr="00285F1E">
        <w:t>Les organisations avec réseau, du type unions ou fédérations d'associations portant ou non la même dénomination et poursuivant un but social identique, voisin ou complémentaire,</w:t>
      </w:r>
    </w:p>
    <w:p w14:paraId="7CB8494C" w14:textId="5F5C1E7B" w:rsidR="00E46FD3" w:rsidRPr="00285F1E" w:rsidRDefault="00E46FD3" w:rsidP="00285F1E">
      <w:pPr>
        <w:pStyle w:val="Paragraphedeliste"/>
        <w:numPr>
          <w:ilvl w:val="0"/>
          <w:numId w:val="8"/>
        </w:numPr>
        <w:spacing w:after="0"/>
      </w:pPr>
      <w:r w:rsidRPr="00285F1E">
        <w:t>Les organisations comportant plusieurs structures juridiquement distinctes (associations, fondations, fonds de dotation, sociétés commerciales, etc.) portant ou non la même dénomination et poursuivant un but social identique, voisin ou complémentaire.</w:t>
      </w:r>
    </w:p>
    <w:p w14:paraId="72E7C80C" w14:textId="77777777" w:rsidR="00E46FD3" w:rsidRPr="00E46FD3" w:rsidRDefault="00E46FD3" w:rsidP="00CD0B07">
      <w:pPr>
        <w:spacing w:after="0"/>
      </w:pPr>
    </w:p>
    <w:p w14:paraId="1DBA9E66" w14:textId="48B5909B" w:rsidR="0059486F" w:rsidRPr="00AC746A" w:rsidRDefault="0059486F">
      <w:pPr>
        <w:rPr>
          <w:i/>
          <w:iCs/>
          <w:u w:val="single"/>
        </w:rPr>
      </w:pPr>
      <w:r w:rsidRPr="00AC746A">
        <w:rPr>
          <w:i/>
          <w:iCs/>
          <w:u w:val="single"/>
        </w:rPr>
        <w:t>Note (</w:t>
      </w:r>
      <w:r w:rsidR="00E46FD3">
        <w:rPr>
          <w:i/>
          <w:iCs/>
          <w:u w:val="single"/>
        </w:rPr>
        <w:t>4</w:t>
      </w:r>
      <w:r w:rsidRPr="00AC746A">
        <w:rPr>
          <w:i/>
          <w:iCs/>
          <w:u w:val="single"/>
        </w:rPr>
        <w:t>) : Culture générale propice</w:t>
      </w:r>
    </w:p>
    <w:p w14:paraId="13CBB7A4" w14:textId="4206F96D" w:rsidR="0059486F" w:rsidRDefault="0059486F">
      <w:r>
        <w:t>Une culture de type « anglo-saxon » ou le rattachement à un mouvement international peuvent souvent faciliter l’appropriation de la démarche.</w:t>
      </w:r>
    </w:p>
    <w:p w14:paraId="79A09D56" w14:textId="3FAF47B4" w:rsidR="0059486F" w:rsidRDefault="0059486F">
      <w:r>
        <w:t xml:space="preserve">Les organisations qui ont l’habitude d’être l’objet de contrôles de la part de leurs bailleurs </w:t>
      </w:r>
      <w:r w:rsidR="00CD0B07">
        <w:t xml:space="preserve">institutionnels </w:t>
      </w:r>
      <w:r>
        <w:t xml:space="preserve">ou celles qui ont connu </w:t>
      </w:r>
      <w:r w:rsidR="00AC746A">
        <w:t xml:space="preserve">des contrôles de la part des institutions sont en principe </w:t>
      </w:r>
      <w:r w:rsidR="00CD0B07">
        <w:t>plus</w:t>
      </w:r>
      <w:r w:rsidR="00AC746A">
        <w:t xml:space="preserve"> au fait du thème.</w:t>
      </w:r>
    </w:p>
    <w:p w14:paraId="51BFECDF" w14:textId="73A7D2FC" w:rsidR="00285F1E" w:rsidRDefault="00285F1E">
      <w:r>
        <w:t>On pourra évaluer le caractère propice ou non en fonction de ces 2 angles.</w:t>
      </w:r>
    </w:p>
    <w:p w14:paraId="757F678C" w14:textId="2729234D" w:rsidR="00CD0B07" w:rsidRPr="00552868" w:rsidRDefault="00CD0B07">
      <w:pPr>
        <w:rPr>
          <w:u w:val="single"/>
        </w:rPr>
      </w:pPr>
      <w:r w:rsidRPr="00552868">
        <w:rPr>
          <w:u w:val="single"/>
        </w:rPr>
        <w:t>Maturité</w:t>
      </w:r>
    </w:p>
    <w:p w14:paraId="69F37276" w14:textId="0AA3E203" w:rsidR="00CD0B07" w:rsidRPr="00CD0B07" w:rsidRDefault="00CD0B07">
      <w:r>
        <w:t xml:space="preserve">L’idée de maturité suppose non seulement que le thème est bien compris et bien mis en pratique, mais qu’il l’est avec la conviction que c’est dans l’intérêt de l’organisation, qui peut y trouver un outil de progrès, susceptible de renforcer la solidité et la résilience de l’organisation. L’appréciation peut se faire selon les deux dimensions, de la gouvernance et de la gestion, </w:t>
      </w:r>
      <w:r w:rsidR="002104B6">
        <w:t>sur</w:t>
      </w:r>
      <w:r>
        <w:t xml:space="preserve"> une échelle à 4 niveaux pour chacune.</w:t>
      </w:r>
    </w:p>
    <w:p w14:paraId="38F29F02" w14:textId="0DC79A54" w:rsidR="00DD06B0" w:rsidRPr="007E37BB" w:rsidRDefault="00DD06B0">
      <w:pPr>
        <w:rPr>
          <w:i/>
          <w:iCs/>
          <w:u w:val="single"/>
        </w:rPr>
      </w:pPr>
      <w:r w:rsidRPr="007E37BB">
        <w:rPr>
          <w:i/>
          <w:iCs/>
          <w:u w:val="single"/>
        </w:rPr>
        <w:t>Note (5) : Maturité de gouvernance</w:t>
      </w:r>
    </w:p>
    <w:p w14:paraId="4EC17A2C" w14:textId="1A7DF93F" w:rsidR="007E37BB" w:rsidRPr="00552868" w:rsidRDefault="007E37BB" w:rsidP="007E37BB">
      <w:pPr>
        <w:pStyle w:val="Default"/>
        <w:rPr>
          <w:sz w:val="22"/>
          <w:szCs w:val="22"/>
        </w:rPr>
      </w:pPr>
      <w:r w:rsidRPr="00552868">
        <w:rPr>
          <w:sz w:val="22"/>
          <w:szCs w:val="22"/>
        </w:rPr>
        <w:t xml:space="preserve">La maturité </w:t>
      </w:r>
      <w:r w:rsidRPr="00552868">
        <w:rPr>
          <w:i/>
          <w:iCs/>
          <w:sz w:val="22"/>
          <w:szCs w:val="22"/>
        </w:rPr>
        <w:t>avancée</w:t>
      </w:r>
      <w:r w:rsidRPr="00552868">
        <w:rPr>
          <w:sz w:val="22"/>
          <w:szCs w:val="22"/>
        </w:rPr>
        <w:t xml:space="preserve"> suppose que l’organisation  maîtrise le sujet, au moyen d’un </w:t>
      </w:r>
      <w:r w:rsidRPr="00552868">
        <w:rPr>
          <w:sz w:val="22"/>
          <w:szCs w:val="22"/>
          <w:u w:val="single"/>
        </w:rPr>
        <w:t>dispositif</w:t>
      </w:r>
      <w:r w:rsidRPr="00552868">
        <w:rPr>
          <w:sz w:val="22"/>
          <w:szCs w:val="22"/>
        </w:rPr>
        <w:t xml:space="preserve"> qui peut varier très sensiblement d’une organisation à l’autre. La présence d’un Comité d’Audit </w:t>
      </w:r>
      <w:r w:rsidR="003E6245" w:rsidRPr="00552868">
        <w:rPr>
          <w:sz w:val="22"/>
          <w:szCs w:val="22"/>
        </w:rPr>
        <w:t xml:space="preserve">ou d’une instance de ce type </w:t>
      </w:r>
      <w:r w:rsidRPr="00552868">
        <w:rPr>
          <w:sz w:val="22"/>
          <w:szCs w:val="22"/>
        </w:rPr>
        <w:t xml:space="preserve">est un facteur positif, mais qui </w:t>
      </w:r>
      <w:r w:rsidR="002104B6" w:rsidRPr="00552868">
        <w:rPr>
          <w:sz w:val="22"/>
          <w:szCs w:val="22"/>
        </w:rPr>
        <w:t>ne garantit</w:t>
      </w:r>
      <w:r w:rsidRPr="00552868">
        <w:rPr>
          <w:sz w:val="22"/>
          <w:szCs w:val="22"/>
        </w:rPr>
        <w:t xml:space="preserve"> pas </w:t>
      </w:r>
      <w:r w:rsidR="002104B6" w:rsidRPr="00552868">
        <w:rPr>
          <w:sz w:val="22"/>
          <w:szCs w:val="22"/>
        </w:rPr>
        <w:t xml:space="preserve">en soi </w:t>
      </w:r>
      <w:r w:rsidRPr="00552868">
        <w:rPr>
          <w:sz w:val="22"/>
          <w:szCs w:val="22"/>
        </w:rPr>
        <w:t>la maîtrise. S</w:t>
      </w:r>
      <w:r w:rsidR="002104B6" w:rsidRPr="00552868">
        <w:rPr>
          <w:sz w:val="22"/>
          <w:szCs w:val="22"/>
        </w:rPr>
        <w:t>i l’instance</w:t>
      </w:r>
      <w:r w:rsidRPr="00552868">
        <w:rPr>
          <w:sz w:val="22"/>
          <w:szCs w:val="22"/>
        </w:rPr>
        <w:t xml:space="preserve"> se fait le simple porte-parole de la Direction Générale par exemple, sans implication directe ni valeur ajoutée, </w:t>
      </w:r>
      <w:r w:rsidR="002104B6" w:rsidRPr="00552868">
        <w:rPr>
          <w:sz w:val="22"/>
          <w:szCs w:val="22"/>
        </w:rPr>
        <w:t>elle</w:t>
      </w:r>
      <w:r w:rsidRPr="00552868">
        <w:rPr>
          <w:sz w:val="22"/>
          <w:szCs w:val="22"/>
        </w:rPr>
        <w:t xml:space="preserve"> ne remplit pas vraiment son rôle.</w:t>
      </w:r>
    </w:p>
    <w:p w14:paraId="251AE68C" w14:textId="77777777" w:rsidR="007E37BB" w:rsidRPr="00552868" w:rsidRDefault="007E37BB" w:rsidP="007E37BB">
      <w:pPr>
        <w:pStyle w:val="Default"/>
        <w:rPr>
          <w:sz w:val="22"/>
          <w:szCs w:val="22"/>
        </w:rPr>
      </w:pPr>
    </w:p>
    <w:p w14:paraId="0F83907E" w14:textId="22BED93A" w:rsidR="007E37BB" w:rsidRPr="00552868" w:rsidRDefault="007E37BB" w:rsidP="007E37BB">
      <w:pPr>
        <w:pStyle w:val="Default"/>
        <w:rPr>
          <w:sz w:val="22"/>
          <w:szCs w:val="22"/>
        </w:rPr>
      </w:pPr>
      <w:r w:rsidRPr="00552868">
        <w:rPr>
          <w:sz w:val="22"/>
          <w:szCs w:val="22"/>
        </w:rPr>
        <w:t xml:space="preserve">Il faut également que le </w:t>
      </w:r>
      <w:r w:rsidRPr="00552868">
        <w:rPr>
          <w:sz w:val="22"/>
          <w:szCs w:val="22"/>
          <w:u w:val="single"/>
        </w:rPr>
        <w:t>périmètre</w:t>
      </w:r>
      <w:r w:rsidRPr="00552868">
        <w:rPr>
          <w:sz w:val="22"/>
          <w:szCs w:val="22"/>
        </w:rPr>
        <w:t xml:space="preserve"> d’investigation</w:t>
      </w:r>
      <w:r w:rsidR="00CD0B07" w:rsidRPr="00552868">
        <w:rPr>
          <w:sz w:val="22"/>
          <w:szCs w:val="22"/>
        </w:rPr>
        <w:t xml:space="preserve"> et les </w:t>
      </w:r>
      <w:r w:rsidR="00CD0B07" w:rsidRPr="00552868">
        <w:rPr>
          <w:sz w:val="22"/>
          <w:szCs w:val="22"/>
          <w:u w:val="single"/>
        </w:rPr>
        <w:t>outils</w:t>
      </w:r>
      <w:r w:rsidR="00CD0B07" w:rsidRPr="00552868">
        <w:rPr>
          <w:sz w:val="22"/>
          <w:szCs w:val="22"/>
        </w:rPr>
        <w:t xml:space="preserve"> associés</w:t>
      </w:r>
      <w:r w:rsidRPr="00552868">
        <w:rPr>
          <w:sz w:val="22"/>
          <w:szCs w:val="22"/>
        </w:rPr>
        <w:t xml:space="preserve"> soi</w:t>
      </w:r>
      <w:r w:rsidR="00CD0B07" w:rsidRPr="00552868">
        <w:rPr>
          <w:sz w:val="22"/>
          <w:szCs w:val="22"/>
        </w:rPr>
        <w:t>en</w:t>
      </w:r>
      <w:r w:rsidRPr="00552868">
        <w:rPr>
          <w:sz w:val="22"/>
          <w:szCs w:val="22"/>
        </w:rPr>
        <w:t xml:space="preserve">t </w:t>
      </w:r>
      <w:r w:rsidR="00CD0B07" w:rsidRPr="00552868">
        <w:rPr>
          <w:sz w:val="22"/>
          <w:szCs w:val="22"/>
        </w:rPr>
        <w:t>adaptés</w:t>
      </w:r>
      <w:r w:rsidRPr="00552868">
        <w:rPr>
          <w:sz w:val="22"/>
          <w:szCs w:val="22"/>
        </w:rPr>
        <w:t>.</w:t>
      </w:r>
      <w:r w:rsidR="00CD0B07" w:rsidRPr="00552868">
        <w:rPr>
          <w:sz w:val="22"/>
          <w:szCs w:val="22"/>
        </w:rPr>
        <w:t xml:space="preserve"> La cartographie des risques est incontournable, mais elle ne suffit pas si l’organisation ne dispose pas par ailleurs de procédures, de fiches de postes, bref des outils opérationnels. La maturité avancée suppose que le CA soit à même de s’assurer que </w:t>
      </w:r>
      <w:r w:rsidR="003E6245" w:rsidRPr="00552868">
        <w:rPr>
          <w:sz w:val="22"/>
          <w:szCs w:val="22"/>
        </w:rPr>
        <w:t>ce dispositif est en place, et qu’il fonctionne en accord avec l’objectif recherché.</w:t>
      </w:r>
    </w:p>
    <w:p w14:paraId="634DF406" w14:textId="77777777" w:rsidR="003E6245" w:rsidRPr="00552868" w:rsidRDefault="003E6245" w:rsidP="007E37BB">
      <w:pPr>
        <w:pStyle w:val="Default"/>
        <w:rPr>
          <w:sz w:val="22"/>
          <w:szCs w:val="22"/>
        </w:rPr>
      </w:pPr>
    </w:p>
    <w:p w14:paraId="5F0FDCD4" w14:textId="7E978E99" w:rsidR="003E6245" w:rsidRPr="00552868" w:rsidRDefault="003E6245" w:rsidP="007E37BB">
      <w:pPr>
        <w:pStyle w:val="Default"/>
        <w:rPr>
          <w:sz w:val="22"/>
          <w:szCs w:val="22"/>
        </w:rPr>
      </w:pPr>
      <w:r w:rsidRPr="00552868">
        <w:rPr>
          <w:sz w:val="22"/>
          <w:szCs w:val="22"/>
        </w:rPr>
        <w:t>Dans tous les cas de figure, il doit y avoir au moins une fois par an inscription du thème au conseil d’administration ou de fondation (ou équivalent), avec envoi préalable des éléments d’appréciation incluant un rapport de synthèse et les éléments liés à la cartographie. Ce point de l’ordre du jour doit donner lieu à présentation et débat, éventuellement à des décisions documentées dans le PV de réunion.</w:t>
      </w:r>
    </w:p>
    <w:p w14:paraId="09AFBC83" w14:textId="77777777" w:rsidR="002104B6" w:rsidRDefault="002104B6" w:rsidP="007E37BB">
      <w:pPr>
        <w:pStyle w:val="Default"/>
      </w:pPr>
    </w:p>
    <w:p w14:paraId="51048D67" w14:textId="44E0C2C5" w:rsidR="002104B6" w:rsidRPr="00552868" w:rsidRDefault="002104B6" w:rsidP="007E37BB">
      <w:pPr>
        <w:pStyle w:val="Default"/>
        <w:rPr>
          <w:sz w:val="22"/>
          <w:szCs w:val="22"/>
        </w:rPr>
      </w:pPr>
      <w:r w:rsidRPr="00552868">
        <w:rPr>
          <w:sz w:val="22"/>
          <w:szCs w:val="22"/>
        </w:rPr>
        <w:t xml:space="preserve">Bonnes pratiques : lorsqu’un membre désigné de l’organisme de gouvernance est à même de présenter </w:t>
      </w:r>
      <w:r w:rsidR="00552868" w:rsidRPr="00552868">
        <w:rPr>
          <w:sz w:val="22"/>
          <w:szCs w:val="22"/>
        </w:rPr>
        <w:t xml:space="preserve">et commenter </w:t>
      </w:r>
      <w:r w:rsidRPr="00552868">
        <w:rPr>
          <w:sz w:val="22"/>
          <w:szCs w:val="22"/>
        </w:rPr>
        <w:t>lui-même un bilan sur ce thème. La présentation devrait faire état des progrès accomplis dans le déploiement des plans de mitigation, en repositionnant éventuellement les risques en fonction des progrès réalisés. Elle devrait aussi fournir un bilan synthétique des actions d’audit</w:t>
      </w:r>
      <w:r w:rsidR="00552868" w:rsidRPr="00552868">
        <w:rPr>
          <w:sz w:val="22"/>
          <w:szCs w:val="22"/>
        </w:rPr>
        <w:t xml:space="preserve"> menées dans l’année, ainsi qu’une évaluation de l’efficacité du dispositif.</w:t>
      </w:r>
    </w:p>
    <w:p w14:paraId="08B5138B" w14:textId="77777777" w:rsidR="007E37BB" w:rsidRDefault="007E37BB" w:rsidP="007E37BB">
      <w:pPr>
        <w:pStyle w:val="Default"/>
      </w:pPr>
    </w:p>
    <w:p w14:paraId="236AC1EF" w14:textId="0AFE407E" w:rsidR="003E6245" w:rsidRDefault="003E6245">
      <w:r>
        <w:t xml:space="preserve">La maturité peut être jugée </w:t>
      </w:r>
      <w:r w:rsidRPr="003E6245">
        <w:rPr>
          <w:i/>
          <w:iCs/>
        </w:rPr>
        <w:t>forte</w:t>
      </w:r>
      <w:r>
        <w:t xml:space="preserve"> si l’objectif est globalement atteint, de s’assurer de la solidité et de la résilience de l’organisation, avec cependant une marge de progression. À titre indicatif, une organisation dont le CA ne disposerait pas des compétences pourrait reposer sur l’engagement du Président déléguant la responsabilité largement à la DG, tout en s’assurant personnellement que cette délégation ne met pas l’objectif à risque. On peut aussi penser à une organisation qui pratiquerait la revue occasionnelle de la cartographie des risques sans prendre le temps nécessaire pour observer l’avancement des plans de mitigation.</w:t>
      </w:r>
    </w:p>
    <w:p w14:paraId="3BC1B31B" w14:textId="23EA9867" w:rsidR="003E6245" w:rsidRDefault="003E6245">
      <w:r>
        <w:t xml:space="preserve">La différence avec la maturité avancée ne réside pas dans la prise de conscience ni dans l’adhésion au principe, mais uniquement dans la présence et la disponibilité des ressources </w:t>
      </w:r>
      <w:r w:rsidR="00552868">
        <w:t xml:space="preserve">humaines ou des compétences </w:t>
      </w:r>
      <w:r w:rsidR="00A1275A">
        <w:t>pouvant conduire au niveau avancé, cette insuffisance étant identifiée et temporaire. Cela exclut les cas où la gouvernance aurait délibérément positionné le thème en priorité seconde, sans intention d’aller plus loin.</w:t>
      </w:r>
    </w:p>
    <w:p w14:paraId="54C76A2F" w14:textId="25A35A1D" w:rsidR="00A1275A" w:rsidRDefault="00A1275A">
      <w:r>
        <w:t>À titre d’exemple, une organisation dont le Président aurait compris la question et choisi de déléguer le déploiement à la DG au nom d’une insuffisance de profils compétents et disponibles pour constituer un Comité d’Audit pourrait être rattachée à ce niveau, pour autant que le Président s’assure que le mode de délégation ne met pas l’objectif en péril.</w:t>
      </w:r>
    </w:p>
    <w:p w14:paraId="239773D0" w14:textId="043B95F2" w:rsidR="00A1275A" w:rsidRDefault="00A1275A">
      <w:r>
        <w:t xml:space="preserve">La maturité sera jugée </w:t>
      </w:r>
      <w:r w:rsidRPr="00A1275A">
        <w:rPr>
          <w:i/>
          <w:iCs/>
        </w:rPr>
        <w:t>partielle</w:t>
      </w:r>
      <w:r>
        <w:t xml:space="preserve"> si l’objectif n’est pas complètement compris, ou s’il est compris mais sans intention d’allouer tous les moyens nécessaires en rapport avec l’objectif. </w:t>
      </w:r>
      <w:r w:rsidR="0047346A">
        <w:t xml:space="preserve">Un objectif sera dit incomplètement compris si le dispositif envisagé </w:t>
      </w:r>
      <w:r w:rsidR="00552868">
        <w:t>apparaît</w:t>
      </w:r>
      <w:r w:rsidR="0047346A">
        <w:t xml:space="preserve"> insuffisamment calibré. La maturité</w:t>
      </w:r>
      <w:r>
        <w:t xml:space="preserve"> pourra aussi être jugée partielle si la mise en œuvre des moyens est prévue sur une durée trop longue ou subit des décalages multiples.</w:t>
      </w:r>
      <w:r w:rsidR="0047346A">
        <w:t xml:space="preserve"> Dans le cas d’une maturité partielle, il y a un doute sur l’idée que se fait l’organisation de la situation cible.</w:t>
      </w:r>
    </w:p>
    <w:p w14:paraId="6B6B3098" w14:textId="4A8027E3" w:rsidR="0047346A" w:rsidRDefault="0047346A">
      <w:r>
        <w:t xml:space="preserve">Enfin, la maturité sera déclarée </w:t>
      </w:r>
      <w:r w:rsidRPr="0047346A">
        <w:rPr>
          <w:i/>
          <w:iCs/>
        </w:rPr>
        <w:t>insuffisante</w:t>
      </w:r>
      <w:r>
        <w:t xml:space="preserve"> dès lors que le contrôleur a le sentiment qu’il y a non seulement un doute sur l’adéquation du schéma cible, mais encore une absence de volonté d’avancer, que ce soit par erreur d’appréciation des enjeux ou par pusillanimité sur la question des moyens et de la priorité.</w:t>
      </w:r>
    </w:p>
    <w:p w14:paraId="2687EF79" w14:textId="21CD137C" w:rsidR="0047346A" w:rsidRDefault="0047346A">
      <w:r>
        <w:t>Il est difficile d’objectiver totalement cette échelle : le contrôleur doit se faire une opinion, et être capable de l’argumenter, en contextualisant son évaluation. Les bonnes pratiques existent, les solutions universelles sont illusoires.</w:t>
      </w:r>
    </w:p>
    <w:p w14:paraId="394FCCCF" w14:textId="0156CAE0" w:rsidR="0047346A" w:rsidRPr="002D6515" w:rsidRDefault="0047346A">
      <w:pPr>
        <w:rPr>
          <w:i/>
          <w:iCs/>
          <w:u w:val="single"/>
        </w:rPr>
      </w:pPr>
      <w:r w:rsidRPr="002D6515">
        <w:rPr>
          <w:i/>
          <w:iCs/>
          <w:u w:val="single"/>
        </w:rPr>
        <w:t>Note (6) : Maturité de gestion</w:t>
      </w:r>
    </w:p>
    <w:p w14:paraId="1599D0A2" w14:textId="77777777" w:rsidR="002D6515" w:rsidRDefault="002D6515" w:rsidP="002D6515">
      <w:pPr>
        <w:pStyle w:val="Default"/>
        <w:rPr>
          <w:sz w:val="23"/>
          <w:szCs w:val="23"/>
        </w:rPr>
      </w:pPr>
    </w:p>
    <w:p w14:paraId="7B378460" w14:textId="7F191451" w:rsidR="00AC746A" w:rsidRDefault="002D6515">
      <w:r>
        <w:t xml:space="preserve">Par analogie avec la dimension de gouvernance, on pourra estimer que la maturité est </w:t>
      </w:r>
      <w:r w:rsidRPr="002D6515">
        <w:rPr>
          <w:i/>
          <w:iCs/>
        </w:rPr>
        <w:t>avancée</w:t>
      </w:r>
      <w:r>
        <w:t xml:space="preserve"> lorsque le dispositif est non seulement bien compris et bien calibré, mais que le pilotage est réel et solide ; cela revient à transposer au niveau DG ce qui était attendu au niveau de CA, à un échelon de déploiement.</w:t>
      </w:r>
    </w:p>
    <w:p w14:paraId="67E4E922" w14:textId="2210EED4" w:rsidR="002D6515" w:rsidRDefault="002D6515">
      <w:r>
        <w:t xml:space="preserve">De même, on peut considérer qu’une maturité </w:t>
      </w:r>
      <w:r w:rsidRPr="002D6515">
        <w:rPr>
          <w:i/>
          <w:iCs/>
        </w:rPr>
        <w:t>forte</w:t>
      </w:r>
      <w:r>
        <w:t xml:space="preserve"> est atteinte si l’écart par rapport à l’objectif n’est qu’une affaire contingente de moyens disponibles de façon transitoire.</w:t>
      </w:r>
    </w:p>
    <w:p w14:paraId="675CCF52" w14:textId="4A4EA65E" w:rsidR="002D6515" w:rsidRDefault="002D6515">
      <w:r>
        <w:t xml:space="preserve">Selon la même logique, la maturité pourrait être jugée </w:t>
      </w:r>
      <w:r w:rsidRPr="00DA221F">
        <w:rPr>
          <w:i/>
          <w:iCs/>
        </w:rPr>
        <w:t>partielle</w:t>
      </w:r>
      <w:r>
        <w:t xml:space="preserve"> si l’insuffisance de ressources ou d’outils </w:t>
      </w:r>
      <w:r w:rsidR="00DA221F">
        <w:t>relève d’un engagement limité ou d’une priorisation inadaptée, sans erreur de conception fondamentale sur la motivation et la finalité du dispositif et des outils.</w:t>
      </w:r>
    </w:p>
    <w:p w14:paraId="558E4719" w14:textId="4D906A19" w:rsidR="00DA221F" w:rsidRDefault="00DA221F">
      <w:r>
        <w:t xml:space="preserve">Et la maturité </w:t>
      </w:r>
      <w:r w:rsidRPr="00DA221F">
        <w:rPr>
          <w:i/>
          <w:iCs/>
        </w:rPr>
        <w:t>insuffisante</w:t>
      </w:r>
      <w:r>
        <w:t xml:space="preserve"> traduira une sous-estimation des enjeux et des efforts requis, faute d’en avoir compris et accepté l’importance.</w:t>
      </w:r>
    </w:p>
    <w:p w14:paraId="00324CB3" w14:textId="258992EF" w:rsidR="00F17015" w:rsidRDefault="00F17015">
      <w:r>
        <w:t>La question du déploiement opérationnel met en lumière une autre problématique, notamment pour les organisations de grande taille ou complexes. Dans de tels cas, il faudra sans doute se faire une idée selon plusieurs axes : pour chaque modèle si par exemple l’organisation a à la fois une mission de plaidoyer et une mission de soins, à plusieurs niveaux si l’organisation est sensiblement hiérarchisée, avec un niveau direction, un niveau cadre, un niveau intermédiaire et un niveau d’exécution. Ou encore si une structure en réseau fait émerger une difficulté intrinsèque d’adoption de règles convergentes.</w:t>
      </w:r>
    </w:p>
    <w:p w14:paraId="001970AC" w14:textId="35901DB6" w:rsidR="00DA221F" w:rsidRPr="00F17015" w:rsidRDefault="00C96631">
      <w:pPr>
        <w:rPr>
          <w:i/>
          <w:iCs/>
          <w:u w:val="single"/>
        </w:rPr>
      </w:pPr>
      <w:r w:rsidRPr="00F17015">
        <w:rPr>
          <w:i/>
          <w:iCs/>
          <w:u w:val="single"/>
        </w:rPr>
        <w:t>Note (7) : Maturité globale</w:t>
      </w:r>
    </w:p>
    <w:p w14:paraId="7FA761F2" w14:textId="205423F9" w:rsidR="00C96631" w:rsidRDefault="00C96631">
      <w:r>
        <w:t>L’idée est de combiner les deux dimensions</w:t>
      </w:r>
      <w:r w:rsidR="00F17015">
        <w:t xml:space="preserve">, en considérant par exemple qu’une maturité </w:t>
      </w:r>
      <w:r w:rsidR="00F17015" w:rsidRPr="00F17015">
        <w:t>globale</w:t>
      </w:r>
      <w:r w:rsidR="00F17015">
        <w:t xml:space="preserve"> </w:t>
      </w:r>
      <w:r w:rsidR="00F17015" w:rsidRPr="00F17015">
        <w:rPr>
          <w:i/>
          <w:iCs/>
        </w:rPr>
        <w:t>avancée</w:t>
      </w:r>
      <w:r w:rsidR="00F17015">
        <w:t xml:space="preserve"> suppose au moins une des deux dimensions </w:t>
      </w:r>
      <w:r w:rsidR="00552868">
        <w:t>à</w:t>
      </w:r>
      <w:r w:rsidR="00F17015">
        <w:t xml:space="preserve"> </w:t>
      </w:r>
      <w:r w:rsidR="00552868">
        <w:t>ce</w:t>
      </w:r>
      <w:r w:rsidR="00F17015">
        <w:t xml:space="preserve"> niveau, et l’autre au moins « forte ».</w:t>
      </w:r>
    </w:p>
    <w:p w14:paraId="40EF7579" w14:textId="048040B2" w:rsidR="00F17015" w:rsidRDefault="00F17015">
      <w:r>
        <w:t xml:space="preserve">Une maturité globale </w:t>
      </w:r>
      <w:r w:rsidRPr="00F17015">
        <w:rPr>
          <w:i/>
          <w:iCs/>
        </w:rPr>
        <w:t>forte</w:t>
      </w:r>
      <w:r>
        <w:t xml:space="preserve"> ne s’entend que si les deux dimensions sont à ce niveau. Une maturité </w:t>
      </w:r>
      <w:r w:rsidRPr="00F17015">
        <w:rPr>
          <w:i/>
          <w:iCs/>
        </w:rPr>
        <w:t>partielle</w:t>
      </w:r>
      <w:r>
        <w:t xml:space="preserve"> suppose elle aussi les deux dimensions à ce niveau au moins.</w:t>
      </w:r>
    </w:p>
    <w:p w14:paraId="3F78BFFC" w14:textId="038B79C4" w:rsidR="00F17015" w:rsidRDefault="00F17015">
      <w:r>
        <w:t xml:space="preserve">Enfin, une maturité serait jugée globalement </w:t>
      </w:r>
      <w:r w:rsidRPr="00F17015">
        <w:rPr>
          <w:i/>
          <w:iCs/>
        </w:rPr>
        <w:t>insuffisante</w:t>
      </w:r>
      <w:r>
        <w:t xml:space="preserve"> si l’une quelconque des deux dimensions est à ce niveau.</w:t>
      </w:r>
    </w:p>
    <w:p w14:paraId="405FAAF8" w14:textId="0061B890" w:rsidR="00F17015" w:rsidRDefault="007D7D6F">
      <w:r>
        <w:t xml:space="preserve">Il importe encore de s’assurer que cette appréciation est en ligne avec la vision qu’en </w:t>
      </w:r>
      <w:proofErr w:type="gramStart"/>
      <w:r>
        <w:t>a</w:t>
      </w:r>
      <w:proofErr w:type="gramEnd"/>
      <w:r>
        <w:t xml:space="preserve"> la CAC. D’où l’intérêt de la section suivante :</w:t>
      </w:r>
    </w:p>
    <w:p w14:paraId="45AC2636" w14:textId="3F30D228" w:rsidR="007D7D6F" w:rsidRPr="007D7D6F" w:rsidRDefault="007D7D6F">
      <w:pPr>
        <w:rPr>
          <w:b/>
          <w:bCs/>
        </w:rPr>
      </w:pPr>
      <w:r w:rsidRPr="007D7D6F">
        <w:rPr>
          <w:b/>
          <w:bCs/>
        </w:rPr>
        <w:t>Position de la CAC</w:t>
      </w:r>
    </w:p>
    <w:p w14:paraId="4A633A34" w14:textId="00E72F76" w:rsidR="007D7D6F" w:rsidRPr="007D7D6F" w:rsidRDefault="007D7D6F">
      <w:pPr>
        <w:rPr>
          <w:i/>
          <w:iCs/>
        </w:rPr>
      </w:pPr>
      <w:r w:rsidRPr="007D7D6F">
        <w:rPr>
          <w:i/>
          <w:iCs/>
        </w:rPr>
        <w:t>Note (8)</w:t>
      </w:r>
    </w:p>
    <w:p w14:paraId="6D6D710D" w14:textId="4683F518" w:rsidR="007D7D6F" w:rsidRDefault="007D7D6F">
      <w:r>
        <w:t>La CAC ayant elle-même gradué son échelle d’appréciation, il est souhaitable de s’accorder avec cette échelle et de s’assurer de la cohérence des deux visions.</w:t>
      </w:r>
    </w:p>
    <w:p w14:paraId="73E8F91D" w14:textId="233C54A7" w:rsidR="007D7D6F" w:rsidRDefault="007D7D6F">
      <w:r>
        <w:t xml:space="preserve">Le point de départ consiste à examiner, dans le dernier processus RT, si la CAC a émis une </w:t>
      </w:r>
      <w:r w:rsidRPr="007D7D6F">
        <w:rPr>
          <w:i/>
          <w:iCs/>
        </w:rPr>
        <w:t>demande</w:t>
      </w:r>
      <w:r>
        <w:t xml:space="preserve"> (voir une demande répétée, ou avec injonction), ou au contraire une simple </w:t>
      </w:r>
      <w:r w:rsidRPr="007D7D6F">
        <w:rPr>
          <w:i/>
          <w:iCs/>
        </w:rPr>
        <w:t>invite</w:t>
      </w:r>
      <w:r>
        <w:t>, ou si elle n’a au contraire pas signalé cette question du contrôle interne.</w:t>
      </w:r>
    </w:p>
    <w:p w14:paraId="751A9CB3" w14:textId="17CA4F2A" w:rsidR="007D7D6F" w:rsidRDefault="007D7D6F">
      <w:r>
        <w:t xml:space="preserve">Il faut alors s’interroger sur le niveau de maturité global s’il est en décalage avec la position de la CAC. En cas de </w:t>
      </w:r>
      <w:r w:rsidRPr="007D7D6F">
        <w:rPr>
          <w:i/>
          <w:iCs/>
        </w:rPr>
        <w:t>demande</w:t>
      </w:r>
      <w:r>
        <w:t>, il est difficile d’avancer que l’organisation a atteint un niveau de maturité forte ou encore moins avancée. Le dialogue avec le / la Commissaire en charge peut éclairer la question.</w:t>
      </w:r>
    </w:p>
    <w:p w14:paraId="406F4E21" w14:textId="62FCE541" w:rsidR="007D7D6F" w:rsidRDefault="007D7D6F">
      <w:r>
        <w:t xml:space="preserve">De même une maturité jugée faible ou insuffisante demande réflexion si la CAC n’a émis </w:t>
      </w:r>
      <w:r w:rsidRPr="007D7D6F">
        <w:rPr>
          <w:i/>
          <w:iCs/>
        </w:rPr>
        <w:t>aucun avis</w:t>
      </w:r>
      <w:r>
        <w:t> !</w:t>
      </w:r>
    </w:p>
    <w:p w14:paraId="1574DAC8" w14:textId="629815D6" w:rsidR="007D7D6F" w:rsidRDefault="00CC78D6">
      <w:pPr>
        <w:rPr>
          <w:b/>
          <w:bCs/>
        </w:rPr>
      </w:pPr>
      <w:r>
        <w:rPr>
          <w:b/>
          <w:bCs/>
        </w:rPr>
        <w:t>Progrès</w:t>
      </w:r>
    </w:p>
    <w:p w14:paraId="0339EB0B" w14:textId="6F429B39" w:rsidR="00CC78D6" w:rsidRPr="00CC78D6" w:rsidRDefault="00CC78D6">
      <w:pPr>
        <w:rPr>
          <w:i/>
          <w:iCs/>
        </w:rPr>
      </w:pPr>
      <w:r w:rsidRPr="00CC78D6">
        <w:rPr>
          <w:i/>
          <w:iCs/>
        </w:rPr>
        <w:t>Note (9)</w:t>
      </w:r>
    </w:p>
    <w:p w14:paraId="2FB8AF35" w14:textId="55B57E7A" w:rsidR="007D7D6F" w:rsidRDefault="007D7D6F">
      <w:r>
        <w:t>Une fois connue la position de la CAC, il est utile de s’interroger sur la dynamique de l’organisation.</w:t>
      </w:r>
    </w:p>
    <w:p w14:paraId="61C309BE" w14:textId="312F4F6B" w:rsidR="007D7D6F" w:rsidRDefault="007D7D6F">
      <w:r>
        <w:t xml:space="preserve">Toujours dans un esprit de cohérence, il est suggéré de rattacher l’appréciation de la dynamique en </w:t>
      </w:r>
      <w:r w:rsidR="00CC78D6">
        <w:t>relation avec la position de la CAC.</w:t>
      </w:r>
    </w:p>
    <w:p w14:paraId="37DB991F" w14:textId="08B9D36F" w:rsidR="00CC78D6" w:rsidRDefault="00CC78D6">
      <w:r>
        <w:t>Les progrès seront jugés importants si l’on juge que l’organisation a de bonnes chances d’atteindre une maturité forte d’ici au prochain Triennal, en partant d’un niveau partiel ou insuffisant. En effet, l’objectif n’est pas nécessairement d’atteindre le stade avancé, mais au moins le stade fort.</w:t>
      </w:r>
    </w:p>
    <w:p w14:paraId="47D14E20" w14:textId="57DF0173" w:rsidR="00CC78D6" w:rsidRDefault="00CC78D6">
      <w:r>
        <w:t>Les progrès seront jugés modérés s’il y a progrès sans que le niveau de maturité forte soit en vue, d’ici au prochain RT.</w:t>
      </w:r>
    </w:p>
    <w:p w14:paraId="51299959" w14:textId="496E9CA3" w:rsidR="00CC78D6" w:rsidRDefault="00CC78D6">
      <w:r>
        <w:t>Ils seront jugés insuffisants s’ils ne sont pas suffisants pour rendre plausible l’obtention du niveau de maturité forte, indépendamment de l’échéance considérée. Il peut, au pire, y avoir régression, notamment du fait de changements de responsables.</w:t>
      </w:r>
    </w:p>
    <w:p w14:paraId="364D6491" w14:textId="42FB6E51" w:rsidR="00CC78D6" w:rsidRDefault="00CC78D6">
      <w:r>
        <w:t>Enfin, cette question est sans objet si l’organisation a déjà atteint le niveau de maturité forte ou avancée et qu’aucun signe de changement de trajectoire ne soit détecté.</w:t>
      </w:r>
    </w:p>
    <w:p w14:paraId="72CB4433" w14:textId="47ED9CE5" w:rsidR="00CC78D6" w:rsidRPr="004C012F" w:rsidRDefault="004C012F">
      <w:pPr>
        <w:rPr>
          <w:b/>
          <w:bCs/>
        </w:rPr>
      </w:pPr>
      <w:r w:rsidRPr="004C012F">
        <w:rPr>
          <w:b/>
          <w:bCs/>
        </w:rPr>
        <w:t>Mission</w:t>
      </w:r>
    </w:p>
    <w:p w14:paraId="4345D6FC" w14:textId="58D0803D" w:rsidR="004C012F" w:rsidRPr="004C012F" w:rsidRDefault="004C012F">
      <w:pPr>
        <w:rPr>
          <w:i/>
          <w:iCs/>
        </w:rPr>
      </w:pPr>
      <w:r w:rsidRPr="004C012F">
        <w:rPr>
          <w:i/>
          <w:iCs/>
        </w:rPr>
        <w:t>Note (10)</w:t>
      </w:r>
    </w:p>
    <w:p w14:paraId="63DDCA89" w14:textId="78F3D365" w:rsidR="004C012F" w:rsidRDefault="004C012F">
      <w:r>
        <w:t>Mission compliquée : L</w:t>
      </w:r>
      <w:r w:rsidRPr="00A0158A">
        <w:t>es bons interlocuteurs ne sont pas accessibles ou pas disponibles ; il peut se développer un sentiment de frustration avec soupçon d’obstruction. L’identification des facteurs de résistance n’est pas aisée.</w:t>
      </w:r>
    </w:p>
    <w:p w14:paraId="0899E8B8" w14:textId="0DB0A5B2" w:rsidR="004C012F" w:rsidRDefault="004C012F">
      <w:r>
        <w:t>Mission difficile :</w:t>
      </w:r>
      <w:r w:rsidRPr="004C012F">
        <w:t xml:space="preserve"> </w:t>
      </w:r>
      <w:r>
        <w:t>L</w:t>
      </w:r>
      <w:r w:rsidRPr="00A0158A">
        <w:t>’identification des facteurs de résistance peut être faite, mais les leviers permettant de faire évoluer la situation ne sont pas connus. S’ils existent il reste difficile de les actionner.</w:t>
      </w:r>
    </w:p>
    <w:p w14:paraId="15452233" w14:textId="16EA8E1C" w:rsidR="004C012F" w:rsidRDefault="004C012F">
      <w:r>
        <w:t xml:space="preserve">Mission sans difficulté notable : </w:t>
      </w:r>
      <w:r w:rsidRPr="00A0158A">
        <w:t>Les axes de progrès sont connus de l’organisation, qui communique sans résistance ni obstruction. L’avancement fait l’objet d’une communication régulière au fur et à mesure. Ou bien l’organisation est déjà au stade la maturité forte ou avancée, sans signe de dérive.</w:t>
      </w:r>
    </w:p>
    <w:sectPr w:rsidR="004C012F" w:rsidSect="00002C2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5693F"/>
    <w:multiLevelType w:val="multilevel"/>
    <w:tmpl w:val="CC12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92228"/>
    <w:multiLevelType w:val="hybridMultilevel"/>
    <w:tmpl w:val="3E989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A44883"/>
    <w:multiLevelType w:val="multilevel"/>
    <w:tmpl w:val="11A8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90298"/>
    <w:multiLevelType w:val="hybridMultilevel"/>
    <w:tmpl w:val="789C5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9227BB"/>
    <w:multiLevelType w:val="hybridMultilevel"/>
    <w:tmpl w:val="B43E2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56595A"/>
    <w:multiLevelType w:val="hybridMultilevel"/>
    <w:tmpl w:val="45E6D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C55EE"/>
    <w:multiLevelType w:val="hybridMultilevel"/>
    <w:tmpl w:val="6B5ADD14"/>
    <w:lvl w:ilvl="0" w:tplc="96FA8D34">
      <w:start w:val="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3F5304"/>
    <w:multiLevelType w:val="hybridMultilevel"/>
    <w:tmpl w:val="241E1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576CBA"/>
    <w:multiLevelType w:val="hybridMultilevel"/>
    <w:tmpl w:val="C47AE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2"/>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C7"/>
    <w:rsid w:val="00002C23"/>
    <w:rsid w:val="00011B2B"/>
    <w:rsid w:val="00136CB7"/>
    <w:rsid w:val="001548D1"/>
    <w:rsid w:val="001F0E3C"/>
    <w:rsid w:val="00204126"/>
    <w:rsid w:val="002104B6"/>
    <w:rsid w:val="00285F1E"/>
    <w:rsid w:val="002D6515"/>
    <w:rsid w:val="002E1357"/>
    <w:rsid w:val="00350C65"/>
    <w:rsid w:val="003E6245"/>
    <w:rsid w:val="003F688A"/>
    <w:rsid w:val="0047346A"/>
    <w:rsid w:val="004A29B5"/>
    <w:rsid w:val="004C012F"/>
    <w:rsid w:val="004F2D1D"/>
    <w:rsid w:val="004F5AF1"/>
    <w:rsid w:val="0052753B"/>
    <w:rsid w:val="00552868"/>
    <w:rsid w:val="0059486F"/>
    <w:rsid w:val="006B03AF"/>
    <w:rsid w:val="006F0D21"/>
    <w:rsid w:val="007244E0"/>
    <w:rsid w:val="007D7D6F"/>
    <w:rsid w:val="007E37BB"/>
    <w:rsid w:val="008F782E"/>
    <w:rsid w:val="00911EC7"/>
    <w:rsid w:val="00917637"/>
    <w:rsid w:val="00A1275A"/>
    <w:rsid w:val="00A7275D"/>
    <w:rsid w:val="00AC746A"/>
    <w:rsid w:val="00B448BC"/>
    <w:rsid w:val="00C96631"/>
    <w:rsid w:val="00CC04A6"/>
    <w:rsid w:val="00CC78D6"/>
    <w:rsid w:val="00CD0B07"/>
    <w:rsid w:val="00D814ED"/>
    <w:rsid w:val="00DA221F"/>
    <w:rsid w:val="00DC29B2"/>
    <w:rsid w:val="00DD06B0"/>
    <w:rsid w:val="00E46FD3"/>
    <w:rsid w:val="00E91273"/>
    <w:rsid w:val="00EC391C"/>
    <w:rsid w:val="00F170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92B0"/>
  <w15:chartTrackingRefBased/>
  <w15:docId w15:val="{E53B6F2F-7C65-4023-85A7-BD3FC7BB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FR"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72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02C23"/>
    <w:pPr>
      <w:ind w:left="720"/>
      <w:contextualSpacing/>
    </w:pPr>
  </w:style>
  <w:style w:type="paragraph" w:customStyle="1" w:styleId="Default">
    <w:name w:val="Default"/>
    <w:rsid w:val="007E37BB"/>
    <w:pPr>
      <w:autoSpaceDE w:val="0"/>
      <w:autoSpaceDN w:val="0"/>
      <w:adjustRightInd w:val="0"/>
      <w:spacing w:after="0" w:line="240" w:lineRule="auto"/>
    </w:pPr>
    <w:rPr>
      <w:rFonts w:ascii="Calibri" w:hAnsi="Calibri" w:cs="Calibri"/>
      <w:color w:val="000000"/>
      <w:kern w:val="0"/>
      <w:sz w:val="24"/>
      <w:szCs w:val="24"/>
    </w:rPr>
  </w:style>
  <w:style w:type="character" w:styleId="Marquedecommentaire">
    <w:name w:val="annotation reference"/>
    <w:basedOn w:val="Policepardfaut"/>
    <w:uiPriority w:val="99"/>
    <w:semiHidden/>
    <w:unhideWhenUsed/>
    <w:rsid w:val="00917637"/>
    <w:rPr>
      <w:sz w:val="16"/>
      <w:szCs w:val="16"/>
    </w:rPr>
  </w:style>
  <w:style w:type="paragraph" w:styleId="Commentaire">
    <w:name w:val="annotation text"/>
    <w:basedOn w:val="Normal"/>
    <w:link w:val="CommentaireCar"/>
    <w:uiPriority w:val="99"/>
    <w:semiHidden/>
    <w:unhideWhenUsed/>
    <w:rsid w:val="00917637"/>
    <w:pPr>
      <w:spacing w:line="240" w:lineRule="auto"/>
    </w:pPr>
    <w:rPr>
      <w:sz w:val="20"/>
      <w:szCs w:val="20"/>
    </w:rPr>
  </w:style>
  <w:style w:type="character" w:customStyle="1" w:styleId="CommentaireCar">
    <w:name w:val="Commentaire Car"/>
    <w:basedOn w:val="Policepardfaut"/>
    <w:link w:val="Commentaire"/>
    <w:uiPriority w:val="99"/>
    <w:semiHidden/>
    <w:rsid w:val="00917637"/>
    <w:rPr>
      <w:sz w:val="20"/>
      <w:szCs w:val="20"/>
    </w:rPr>
  </w:style>
  <w:style w:type="paragraph" w:styleId="Objetducommentaire">
    <w:name w:val="annotation subject"/>
    <w:basedOn w:val="Commentaire"/>
    <w:next w:val="Commentaire"/>
    <w:link w:val="ObjetducommentaireCar"/>
    <w:uiPriority w:val="99"/>
    <w:semiHidden/>
    <w:unhideWhenUsed/>
    <w:rsid w:val="00917637"/>
    <w:rPr>
      <w:b/>
      <w:bCs/>
    </w:rPr>
  </w:style>
  <w:style w:type="character" w:customStyle="1" w:styleId="ObjetducommentaireCar">
    <w:name w:val="Objet du commentaire Car"/>
    <w:basedOn w:val="CommentaireCar"/>
    <w:link w:val="Objetducommentaire"/>
    <w:uiPriority w:val="99"/>
    <w:semiHidden/>
    <w:rsid w:val="00917637"/>
    <w:rPr>
      <w:b/>
      <w:bCs/>
      <w:sz w:val="20"/>
      <w:szCs w:val="20"/>
    </w:rPr>
  </w:style>
  <w:style w:type="paragraph" w:styleId="NormalWeb">
    <w:name w:val="Normal (Web)"/>
    <w:basedOn w:val="Normal"/>
    <w:uiPriority w:val="99"/>
    <w:unhideWhenUsed/>
    <w:rsid w:val="00DC29B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DC29B2"/>
    <w:rPr>
      <w:b/>
      <w:bCs/>
    </w:rPr>
  </w:style>
  <w:style w:type="paragraph" w:styleId="Rvision">
    <w:name w:val="Revision"/>
    <w:hidden/>
    <w:uiPriority w:val="99"/>
    <w:semiHidden/>
    <w:rsid w:val="00B44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3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636195f-d5af-428b-88f3-af2bffac2425"/>
    <lcf76f155ced4ddcb4097134ff3c332f xmlns="47507655-3896-4044-98a0-8857ec80154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FBE7CB063DBB4FB9E95B0AE5DA22EC" ma:contentTypeVersion="20" ma:contentTypeDescription="Crée un document." ma:contentTypeScope="" ma:versionID="d77856e7d744697fe3de106a406cd496">
  <xsd:schema xmlns:xsd="http://www.w3.org/2001/XMLSchema" xmlns:xs="http://www.w3.org/2001/XMLSchema" xmlns:p="http://schemas.microsoft.com/office/2006/metadata/properties" xmlns:ns2="1636195f-d5af-428b-88f3-af2bffac2425" xmlns:ns3="51c85124-6cf5-4f12-8e42-76e16d07efb7" xmlns:ns4="47507655-3896-4044-98a0-8857ec801541" targetNamespace="http://schemas.microsoft.com/office/2006/metadata/properties" ma:root="true" ma:fieldsID="19838070bd70121b50ea1cf2dcb95a88" ns2:_="" ns3:_="" ns4:_="">
    <xsd:import namespace="1636195f-d5af-428b-88f3-af2bffac2425"/>
    <xsd:import namespace="51c85124-6cf5-4f12-8e42-76e16d07efb7"/>
    <xsd:import namespace="47507655-3896-4044-98a0-8857ec801541"/>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6195f-d5af-428b-88f3-af2bffac242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5" nillable="true" ma:displayName="Taxonomy Catch All Column" ma:hidden="true" ma:list="{d890f7e1-919b-45f5-bdba-350dbf18f20b}" ma:internalName="TaxCatchAll" ma:showField="CatchAllData" ma:web="1636195f-d5af-428b-88f3-af2bffac24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c85124-6cf5-4f12-8e42-76e16d07efb7" elementFormDefault="qualified">
    <xsd:import namespace="http://schemas.microsoft.com/office/2006/documentManagement/types"/>
    <xsd:import namespace="http://schemas.microsoft.com/office/infopath/2007/PartnerControls"/>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507655-3896-4044-98a0-8857ec801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38d2aa0e-afcb-4699-8e8d-fe25eeb414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1F5D2-13FD-4DA3-B5D6-8A5228F93226}">
  <ds:schemaRefs>
    <ds:schemaRef ds:uri="http://schemas.microsoft.com/sharepoint/v3/contenttype/forms"/>
  </ds:schemaRefs>
</ds:datastoreItem>
</file>

<file path=customXml/itemProps2.xml><?xml version="1.0" encoding="utf-8"?>
<ds:datastoreItem xmlns:ds="http://schemas.openxmlformats.org/officeDocument/2006/customXml" ds:itemID="{8C1D57C4-D3B7-474A-A92A-DBA41257E1F8}">
  <ds:schemaRefs>
    <ds:schemaRef ds:uri="47507655-3896-4044-98a0-8857ec8015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c85124-6cf5-4f12-8e42-76e16d07efb7"/>
    <ds:schemaRef ds:uri="1636195f-d5af-428b-88f3-af2bffac242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C7D40B0-B396-49F8-BCD9-8E811BA2E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6195f-d5af-428b-88f3-af2bffac2425"/>
    <ds:schemaRef ds:uri="51c85124-6cf5-4f12-8e42-76e16d07efb7"/>
    <ds:schemaRef ds:uri="47507655-3896-4044-98a0-8857ec801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2635</Words>
  <Characters>14495</Characters>
  <Application>Microsoft Office Word</Application>
  <DocSecurity>4</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Bernard</dc:creator>
  <cp:keywords/>
  <dc:description/>
  <cp:lastModifiedBy>Nadia Bensalem</cp:lastModifiedBy>
  <cp:revision>2</cp:revision>
  <dcterms:created xsi:type="dcterms:W3CDTF">2024-02-26T09:56:00Z</dcterms:created>
  <dcterms:modified xsi:type="dcterms:W3CDTF">2024-02-26T09:56:00Z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0x01010085FBE7CB063DBB4FB9E95B0AE5DA22EC</vt:lpwstr>
  </property>
</Properties>
</file>